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CC4FE24"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w:t>
      </w:r>
      <w:r w:rsidR="00363376">
        <w:rPr>
          <w:b/>
          <w:bCs/>
          <w:color w:val="000000" w:themeColor="text1"/>
          <w:sz w:val="48"/>
          <w:szCs w:val="48"/>
        </w:rPr>
        <w:t xml:space="preserve">QBO </w:t>
      </w:r>
      <w:r w:rsidRPr="00E37CC1">
        <w:rPr>
          <w:b/>
          <w:bCs/>
          <w:color w:val="000000" w:themeColor="text1"/>
          <w:sz w:val="48"/>
          <w:szCs w:val="48"/>
        </w:rPr>
        <w:t>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7857AA6" w:rsidR="00BD735F" w:rsidRPr="00BD735F" w:rsidRDefault="00BD735F" w:rsidP="00835738">
      <w:pPr>
        <w:numPr>
          <w:ilvl w:val="0"/>
          <w:numId w:val="1"/>
        </w:numPr>
        <w:rPr>
          <w:color w:val="000000" w:themeColor="text1"/>
        </w:rPr>
      </w:pPr>
      <w:r w:rsidRPr="00BD735F">
        <w:rPr>
          <w:color w:val="000000" w:themeColor="text1"/>
        </w:rPr>
        <w:t xml:space="preserve">This document will try to list and explain </w:t>
      </w:r>
      <w:r w:rsidR="00363376">
        <w:rPr>
          <w:color w:val="000000" w:themeColor="text1"/>
        </w:rPr>
        <w:t>some of the frequently used QBO functions and customizations.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39CA9F79" w14:textId="77777777" w:rsidR="0096148C" w:rsidRDefault="0096148C" w:rsidP="00924DBD">
      <w:pPr>
        <w:ind w:left="-180" w:hanging="90"/>
        <w:rPr>
          <w:b/>
          <w:bCs/>
          <w:color w:val="1F497D" w:themeColor="text2"/>
          <w:sz w:val="32"/>
          <w:szCs w:val="32"/>
        </w:rPr>
      </w:pPr>
    </w:p>
    <w:p w14:paraId="23DB4FCE" w14:textId="2CBEB305" w:rsidR="0096148C" w:rsidRPr="00A5786C" w:rsidRDefault="00A5786C" w:rsidP="00924DBD">
      <w:pPr>
        <w:ind w:left="-180" w:hanging="90"/>
        <w:rPr>
          <w:b/>
          <w:bCs/>
          <w:color w:val="1F497D" w:themeColor="text2"/>
          <w:sz w:val="28"/>
          <w:szCs w:val="28"/>
        </w:rPr>
      </w:pPr>
      <w:r w:rsidRPr="00A5786C">
        <w:rPr>
          <w:b/>
          <w:bCs/>
          <w:color w:val="1F497D" w:themeColor="text2"/>
          <w:sz w:val="28"/>
          <w:szCs w:val="28"/>
        </w:rPr>
        <w:t>QBO allows for up to 3 custom fields to be used.</w:t>
      </w:r>
    </w:p>
    <w:p w14:paraId="6B32AFC6" w14:textId="29D50758" w:rsidR="00A5786C" w:rsidRPr="00A5786C" w:rsidRDefault="00A5786C" w:rsidP="00A5786C">
      <w:pPr>
        <w:pStyle w:val="ListParagraph"/>
        <w:numPr>
          <w:ilvl w:val="0"/>
          <w:numId w:val="28"/>
        </w:numPr>
        <w:rPr>
          <w:b/>
          <w:bCs/>
          <w:color w:val="000000" w:themeColor="text1"/>
          <w:sz w:val="24"/>
          <w:szCs w:val="24"/>
        </w:rPr>
      </w:pPr>
      <w:r w:rsidRPr="00A5786C">
        <w:rPr>
          <w:b/>
          <w:bCs/>
          <w:color w:val="000000" w:themeColor="text1"/>
          <w:sz w:val="24"/>
          <w:szCs w:val="24"/>
        </w:rPr>
        <w:t>The 3 most important fields for MWC are:</w:t>
      </w:r>
    </w:p>
    <w:p w14:paraId="2390927C" w14:textId="2D7D644F"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Section</w:t>
      </w:r>
    </w:p>
    <w:p w14:paraId="0264609D" w14:textId="0F1656D6"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Lot</w:t>
      </w:r>
    </w:p>
    <w:p w14:paraId="22F126BD" w14:textId="3AE5066F" w:rsid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Grave</w:t>
      </w:r>
    </w:p>
    <w:p w14:paraId="47C12CD0" w14:textId="440B6135" w:rsidR="00A5786C" w:rsidRDefault="00A5786C" w:rsidP="00A5786C">
      <w:pPr>
        <w:pStyle w:val="ListParagraph"/>
        <w:numPr>
          <w:ilvl w:val="0"/>
          <w:numId w:val="28"/>
        </w:numPr>
        <w:rPr>
          <w:b/>
          <w:bCs/>
          <w:color w:val="000000" w:themeColor="text1"/>
          <w:sz w:val="24"/>
          <w:szCs w:val="24"/>
        </w:rPr>
      </w:pPr>
      <w:r w:rsidRPr="00A5786C">
        <w:rPr>
          <w:color w:val="000000" w:themeColor="text1"/>
          <w:sz w:val="24"/>
          <w:szCs w:val="24"/>
        </w:rPr>
        <w:t>Section, Lot</w:t>
      </w:r>
      <w:r>
        <w:rPr>
          <w:color w:val="000000" w:themeColor="text1"/>
          <w:sz w:val="24"/>
          <w:szCs w:val="24"/>
        </w:rPr>
        <w:t>,</w:t>
      </w:r>
      <w:r w:rsidRPr="00A5786C">
        <w:rPr>
          <w:color w:val="000000" w:themeColor="text1"/>
          <w:sz w:val="24"/>
          <w:szCs w:val="24"/>
        </w:rPr>
        <w:t xml:space="preserve"> and Grave are frequently abbreviated as</w:t>
      </w:r>
      <w:r>
        <w:rPr>
          <w:b/>
          <w:bCs/>
          <w:color w:val="000000" w:themeColor="text1"/>
          <w:sz w:val="24"/>
          <w:szCs w:val="24"/>
        </w:rPr>
        <w:t xml:space="preserve"> SLG.</w:t>
      </w:r>
    </w:p>
    <w:p w14:paraId="3B1597BA" w14:textId="05F598BE" w:rsidR="00A5786C" w:rsidRDefault="00A5786C" w:rsidP="00A5786C">
      <w:pPr>
        <w:pStyle w:val="ListParagraph"/>
        <w:numPr>
          <w:ilvl w:val="0"/>
          <w:numId w:val="28"/>
        </w:numPr>
        <w:rPr>
          <w:color w:val="000000" w:themeColor="text1"/>
          <w:sz w:val="24"/>
          <w:szCs w:val="24"/>
        </w:rPr>
      </w:pPr>
      <w:r w:rsidRPr="00A5786C">
        <w:rPr>
          <w:color w:val="000000" w:themeColor="text1"/>
          <w:sz w:val="24"/>
          <w:szCs w:val="24"/>
        </w:rPr>
        <w:t xml:space="preserve">Make sure that the </w:t>
      </w:r>
      <w:r>
        <w:rPr>
          <w:b/>
          <w:bCs/>
          <w:color w:val="000000" w:themeColor="text1"/>
          <w:sz w:val="24"/>
          <w:szCs w:val="24"/>
        </w:rPr>
        <w:t xml:space="preserve">SLG </w:t>
      </w:r>
      <w:r w:rsidRPr="00A5786C">
        <w:rPr>
          <w:color w:val="000000" w:themeColor="text1"/>
          <w:sz w:val="24"/>
          <w:szCs w:val="24"/>
        </w:rPr>
        <w:t>is recorded for all transactions that involve a grave.</w:t>
      </w:r>
    </w:p>
    <w:p w14:paraId="7AE489FE" w14:textId="2DC29FBB" w:rsidR="00E630D3" w:rsidRDefault="00E630D3" w:rsidP="00E630D3">
      <w:pPr>
        <w:pStyle w:val="ListParagraph"/>
        <w:numPr>
          <w:ilvl w:val="1"/>
          <w:numId w:val="28"/>
        </w:numPr>
        <w:rPr>
          <w:color w:val="000000" w:themeColor="text1"/>
          <w:sz w:val="24"/>
          <w:szCs w:val="24"/>
        </w:rPr>
      </w:pPr>
      <w:r>
        <w:rPr>
          <w:color w:val="000000" w:themeColor="text1"/>
          <w:sz w:val="24"/>
          <w:szCs w:val="24"/>
        </w:rPr>
        <w:t>Grave Sales</w:t>
      </w:r>
    </w:p>
    <w:p w14:paraId="48665691" w14:textId="6C34E161" w:rsidR="00E630D3" w:rsidRDefault="00E630D3" w:rsidP="00E630D3">
      <w:pPr>
        <w:pStyle w:val="ListParagraph"/>
        <w:numPr>
          <w:ilvl w:val="1"/>
          <w:numId w:val="28"/>
        </w:numPr>
        <w:rPr>
          <w:color w:val="000000" w:themeColor="text1"/>
          <w:sz w:val="24"/>
          <w:szCs w:val="24"/>
        </w:rPr>
      </w:pPr>
      <w:r>
        <w:rPr>
          <w:color w:val="000000" w:themeColor="text1"/>
          <w:sz w:val="24"/>
          <w:szCs w:val="24"/>
        </w:rPr>
        <w:t>Foundations</w:t>
      </w:r>
    </w:p>
    <w:p w14:paraId="68A0542C" w14:textId="5E47D7AE" w:rsidR="00E630D3" w:rsidRDefault="00E630D3" w:rsidP="00E630D3">
      <w:pPr>
        <w:pStyle w:val="ListParagraph"/>
        <w:numPr>
          <w:ilvl w:val="1"/>
          <w:numId w:val="28"/>
        </w:numPr>
        <w:rPr>
          <w:color w:val="000000" w:themeColor="text1"/>
          <w:sz w:val="24"/>
          <w:szCs w:val="24"/>
        </w:rPr>
      </w:pPr>
      <w:r>
        <w:rPr>
          <w:color w:val="000000" w:themeColor="text1"/>
          <w:sz w:val="24"/>
          <w:szCs w:val="24"/>
        </w:rPr>
        <w:t>Interments</w:t>
      </w:r>
    </w:p>
    <w:p w14:paraId="39DE0CC6" w14:textId="15FC20C8" w:rsidR="00E630D3" w:rsidRDefault="00E630D3" w:rsidP="00E630D3">
      <w:pPr>
        <w:pStyle w:val="ListParagraph"/>
        <w:numPr>
          <w:ilvl w:val="1"/>
          <w:numId w:val="28"/>
        </w:numPr>
        <w:rPr>
          <w:color w:val="000000" w:themeColor="text1"/>
          <w:sz w:val="24"/>
          <w:szCs w:val="24"/>
        </w:rPr>
      </w:pPr>
      <w:r>
        <w:rPr>
          <w:color w:val="000000" w:themeColor="text1"/>
          <w:sz w:val="24"/>
          <w:szCs w:val="24"/>
        </w:rPr>
        <w:t>Repairs</w:t>
      </w:r>
    </w:p>
    <w:p w14:paraId="14FA6E2D" w14:textId="77777777" w:rsidR="00E630D3" w:rsidRPr="000516B9" w:rsidRDefault="00E630D3" w:rsidP="000516B9">
      <w:pPr>
        <w:ind w:left="360" w:firstLine="0"/>
        <w:rPr>
          <w:color w:val="000000" w:themeColor="text1"/>
          <w:sz w:val="24"/>
          <w:szCs w:val="24"/>
        </w:rPr>
      </w:pPr>
    </w:p>
    <w:p w14:paraId="766439F8" w14:textId="77777777" w:rsidR="0096148C" w:rsidRDefault="0096148C" w:rsidP="00924DBD">
      <w:pPr>
        <w:ind w:left="-180" w:hanging="90"/>
        <w:rPr>
          <w:b/>
          <w:bCs/>
          <w:color w:val="1F497D" w:themeColor="text2"/>
          <w:sz w:val="32"/>
          <w:szCs w:val="32"/>
        </w:rPr>
      </w:pPr>
    </w:p>
    <w:p w14:paraId="6F5B583F" w14:textId="37E2F323" w:rsidR="000516B9" w:rsidRDefault="000516B9" w:rsidP="00924DBD">
      <w:pPr>
        <w:ind w:left="-180" w:hanging="90"/>
        <w:rPr>
          <w:b/>
          <w:bCs/>
          <w:color w:val="1F497D" w:themeColor="text2"/>
          <w:sz w:val="32"/>
          <w:szCs w:val="32"/>
        </w:rPr>
      </w:pPr>
      <w:r>
        <w:rPr>
          <w:b/>
          <w:bCs/>
          <w:color w:val="1F497D" w:themeColor="text2"/>
          <w:sz w:val="32"/>
          <w:szCs w:val="32"/>
        </w:rPr>
        <w:lastRenderedPageBreak/>
        <w:t>Welcome to the QBO Home page….</w:t>
      </w:r>
    </w:p>
    <w:p w14:paraId="4D2C0EFF" w14:textId="05D04514" w:rsidR="000516B9" w:rsidRDefault="000516B9" w:rsidP="00924DBD">
      <w:pPr>
        <w:ind w:left="-180" w:hanging="90"/>
        <w:rPr>
          <w:b/>
          <w:bCs/>
          <w:color w:val="1F497D" w:themeColor="text2"/>
          <w:sz w:val="32"/>
          <w:szCs w:val="32"/>
        </w:rPr>
      </w:pPr>
      <w:r>
        <w:rPr>
          <w:b/>
          <w:bCs/>
          <w:noProof/>
          <w:color w:val="1F497D" w:themeColor="text2"/>
          <w:sz w:val="32"/>
          <w:szCs w:val="32"/>
        </w:rPr>
        <w:drawing>
          <wp:inline distT="0" distB="0" distL="0" distR="0" wp14:anchorId="21F6C5A7" wp14:editId="57425641">
            <wp:extent cx="6286500" cy="4397375"/>
            <wp:effectExtent l="114300" t="114300" r="114300" b="117475"/>
            <wp:docPr id="1168303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03173"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86500" cy="4397375"/>
                    </a:xfrm>
                    <a:prstGeom prst="rect">
                      <a:avLst/>
                    </a:prstGeom>
                    <a:effectLst>
                      <a:outerShdw blurRad="63500" sx="102000" sy="102000" algn="ctr" rotWithShape="0">
                        <a:prstClr val="black">
                          <a:alpha val="40000"/>
                        </a:prstClr>
                      </a:outerShdw>
                    </a:effectLst>
                  </pic:spPr>
                </pic:pic>
              </a:graphicData>
            </a:graphic>
          </wp:inline>
        </w:drawing>
      </w:r>
    </w:p>
    <w:p w14:paraId="2209FBB5" w14:textId="55742649" w:rsidR="000516B9" w:rsidRDefault="000516B9" w:rsidP="00924DBD">
      <w:pPr>
        <w:ind w:left="-180" w:hanging="90"/>
        <w:rPr>
          <w:color w:val="000000" w:themeColor="text1"/>
          <w:sz w:val="24"/>
          <w:szCs w:val="24"/>
        </w:rPr>
      </w:pPr>
      <w:r w:rsidRPr="000516B9">
        <w:rPr>
          <w:color w:val="000000" w:themeColor="text1"/>
          <w:sz w:val="24"/>
          <w:szCs w:val="24"/>
        </w:rPr>
        <w:t xml:space="preserve">There is </w:t>
      </w:r>
      <w:r>
        <w:rPr>
          <w:color w:val="000000" w:themeColor="text1"/>
          <w:sz w:val="24"/>
          <w:szCs w:val="24"/>
        </w:rPr>
        <w:t xml:space="preserve">little doubt that </w:t>
      </w:r>
      <w:r w:rsidRPr="00703249">
        <w:rPr>
          <w:b/>
          <w:bCs/>
          <w:color w:val="000000" w:themeColor="text1"/>
          <w:sz w:val="24"/>
          <w:szCs w:val="24"/>
        </w:rPr>
        <w:t>QBO</w:t>
      </w:r>
      <w:r>
        <w:rPr>
          <w:color w:val="000000" w:themeColor="text1"/>
          <w:sz w:val="24"/>
          <w:szCs w:val="24"/>
        </w:rPr>
        <w:t xml:space="preserve"> has a lot to offer. You just </w:t>
      </w:r>
      <w:r w:rsidR="00703249">
        <w:rPr>
          <w:color w:val="000000" w:themeColor="text1"/>
          <w:sz w:val="24"/>
          <w:szCs w:val="24"/>
        </w:rPr>
        <w:t>must</w:t>
      </w:r>
      <w:r>
        <w:rPr>
          <w:color w:val="000000" w:themeColor="text1"/>
          <w:sz w:val="24"/>
          <w:szCs w:val="24"/>
        </w:rPr>
        <w:t xml:space="preserve"> find it!</w:t>
      </w:r>
    </w:p>
    <w:p w14:paraId="03B2A95E" w14:textId="683DC903" w:rsidR="000516B9" w:rsidRDefault="000516B9" w:rsidP="00924DBD">
      <w:pPr>
        <w:ind w:left="-180" w:hanging="90"/>
        <w:rPr>
          <w:color w:val="000000" w:themeColor="text1"/>
          <w:sz w:val="24"/>
          <w:szCs w:val="24"/>
        </w:rPr>
      </w:pPr>
      <w:r>
        <w:rPr>
          <w:color w:val="000000" w:themeColor="text1"/>
          <w:sz w:val="24"/>
          <w:szCs w:val="24"/>
        </w:rPr>
        <w:t xml:space="preserve">The online version will look different and show different features as the product is revised. Intuit has made some of this interaction more complicated than it </w:t>
      </w:r>
      <w:r w:rsidR="00703249">
        <w:rPr>
          <w:color w:val="000000" w:themeColor="text1"/>
          <w:sz w:val="24"/>
          <w:szCs w:val="24"/>
        </w:rPr>
        <w:t>must</w:t>
      </w:r>
      <w:r>
        <w:rPr>
          <w:color w:val="000000" w:themeColor="text1"/>
          <w:sz w:val="24"/>
          <w:szCs w:val="24"/>
        </w:rPr>
        <w:t xml:space="preserve"> be, in my opinion.</w:t>
      </w:r>
    </w:p>
    <w:p w14:paraId="4768C2AB" w14:textId="1E3C90A4" w:rsidR="000516B9" w:rsidRDefault="000516B9" w:rsidP="00924DBD">
      <w:pPr>
        <w:ind w:left="-180" w:hanging="90"/>
        <w:rPr>
          <w:color w:val="000000" w:themeColor="text1"/>
          <w:sz w:val="24"/>
          <w:szCs w:val="24"/>
        </w:rPr>
      </w:pPr>
      <w:r>
        <w:rPr>
          <w:color w:val="000000" w:themeColor="text1"/>
          <w:sz w:val="24"/>
          <w:szCs w:val="24"/>
        </w:rPr>
        <w:t>The emphasis se</w:t>
      </w:r>
      <w:r w:rsidR="00703249">
        <w:rPr>
          <w:color w:val="000000" w:themeColor="text1"/>
          <w:sz w:val="24"/>
          <w:szCs w:val="24"/>
        </w:rPr>
        <w:t>em</w:t>
      </w:r>
      <w:r>
        <w:rPr>
          <w:color w:val="000000" w:themeColor="text1"/>
          <w:sz w:val="24"/>
          <w:szCs w:val="24"/>
        </w:rPr>
        <w:t>s to be focused on electronic transactions and not paper check transactions. That is the direction that we want to go, but not everyone is there yet.</w:t>
      </w:r>
    </w:p>
    <w:p w14:paraId="3092A9B6" w14:textId="1FE3C1DE" w:rsidR="00703249" w:rsidRDefault="00703249" w:rsidP="00924DBD">
      <w:pPr>
        <w:ind w:left="-180" w:hanging="90"/>
        <w:rPr>
          <w:color w:val="000000" w:themeColor="text1"/>
          <w:sz w:val="24"/>
          <w:szCs w:val="24"/>
        </w:rPr>
      </w:pPr>
      <w:r w:rsidRPr="00703249">
        <w:rPr>
          <w:color w:val="000000" w:themeColor="text1"/>
          <w:sz w:val="24"/>
          <w:szCs w:val="24"/>
        </w:rPr>
        <w:t>The Automated Clearing House </w:t>
      </w:r>
      <w:r w:rsidRPr="00703249">
        <w:rPr>
          <w:b/>
          <w:bCs/>
          <w:color w:val="000000" w:themeColor="text1"/>
          <w:sz w:val="24"/>
          <w:szCs w:val="24"/>
        </w:rPr>
        <w:t xml:space="preserve">(ACH) </w:t>
      </w:r>
      <w:r w:rsidRPr="00703249">
        <w:rPr>
          <w:color w:val="000000" w:themeColor="text1"/>
          <w:sz w:val="24"/>
          <w:szCs w:val="24"/>
        </w:rPr>
        <w:t xml:space="preserve">is the primary system that agencies use for electronic funds transfer </w:t>
      </w:r>
      <w:r w:rsidRPr="00703249">
        <w:rPr>
          <w:b/>
          <w:bCs/>
          <w:color w:val="000000" w:themeColor="text1"/>
          <w:sz w:val="24"/>
          <w:szCs w:val="24"/>
        </w:rPr>
        <w:t>(EFT)</w:t>
      </w:r>
      <w:r w:rsidRPr="00703249">
        <w:rPr>
          <w:color w:val="000000" w:themeColor="text1"/>
          <w:sz w:val="24"/>
          <w:szCs w:val="24"/>
        </w:rPr>
        <w:t>. With ACH, funds are electronically deposited in financial institutions, and payments are made online.</w:t>
      </w:r>
      <w:r>
        <w:rPr>
          <w:color w:val="000000" w:themeColor="text1"/>
          <w:sz w:val="24"/>
          <w:szCs w:val="24"/>
        </w:rPr>
        <w:t xml:space="preserve"> </w:t>
      </w:r>
    </w:p>
    <w:p w14:paraId="6E56ED9B" w14:textId="64907F4A" w:rsidR="000516B9" w:rsidRDefault="000516B9" w:rsidP="00924DBD">
      <w:pPr>
        <w:ind w:left="-180" w:hanging="90"/>
        <w:rPr>
          <w:color w:val="000000" w:themeColor="text1"/>
          <w:sz w:val="24"/>
          <w:szCs w:val="24"/>
        </w:rPr>
      </w:pPr>
      <w:r>
        <w:rPr>
          <w:color w:val="000000" w:themeColor="text1"/>
          <w:sz w:val="24"/>
          <w:szCs w:val="24"/>
        </w:rPr>
        <w:t xml:space="preserve">A simple example is when a contractor submits a bill for services and requires a paper check payment. Once the bill is entered for that contractor, the pay by paper check option does not appear. The ACH options do. Currently you </w:t>
      </w:r>
      <w:r w:rsidR="00703249">
        <w:rPr>
          <w:color w:val="000000" w:themeColor="text1"/>
          <w:sz w:val="24"/>
          <w:szCs w:val="24"/>
        </w:rPr>
        <w:t>must</w:t>
      </w:r>
      <w:r>
        <w:rPr>
          <w:color w:val="000000" w:themeColor="text1"/>
          <w:sz w:val="24"/>
          <w:szCs w:val="24"/>
        </w:rPr>
        <w:t xml:space="preserve"> leave the page that you are on to enter a different page to pay the bills that include printed checks as an option. </w:t>
      </w:r>
    </w:p>
    <w:p w14:paraId="63DBA409" w14:textId="7DD3093C" w:rsidR="000516B9" w:rsidRDefault="000516B9" w:rsidP="00924DBD">
      <w:pPr>
        <w:ind w:left="-180" w:hanging="90"/>
        <w:rPr>
          <w:color w:val="000000" w:themeColor="text1"/>
          <w:sz w:val="24"/>
          <w:szCs w:val="24"/>
        </w:rPr>
      </w:pPr>
      <w:r>
        <w:rPr>
          <w:color w:val="000000" w:themeColor="text1"/>
          <w:sz w:val="24"/>
          <w:szCs w:val="24"/>
        </w:rPr>
        <w:t xml:space="preserve">There are many options that can be set in </w:t>
      </w:r>
      <w:r w:rsidRPr="00703249">
        <w:rPr>
          <w:b/>
          <w:bCs/>
          <w:color w:val="000000" w:themeColor="text1"/>
          <w:sz w:val="24"/>
          <w:szCs w:val="24"/>
        </w:rPr>
        <w:t>QBO</w:t>
      </w:r>
      <w:r>
        <w:rPr>
          <w:color w:val="000000" w:themeColor="text1"/>
          <w:sz w:val="24"/>
          <w:szCs w:val="24"/>
        </w:rPr>
        <w:t xml:space="preserve">, yet those options and form customization options do not compare to what was available in the QB Desktop version. </w:t>
      </w:r>
    </w:p>
    <w:p w14:paraId="05F27EB8" w14:textId="6FA78C90" w:rsidR="000516B9" w:rsidRDefault="000516B9" w:rsidP="00924DBD">
      <w:pPr>
        <w:ind w:left="-180" w:hanging="90"/>
        <w:rPr>
          <w:color w:val="000000" w:themeColor="text1"/>
          <w:sz w:val="24"/>
          <w:szCs w:val="24"/>
        </w:rPr>
      </w:pPr>
      <w:r>
        <w:rPr>
          <w:color w:val="000000" w:themeColor="text1"/>
          <w:sz w:val="24"/>
          <w:szCs w:val="24"/>
        </w:rPr>
        <w:t>QBO has strengths, but also weaknesses that impact productivity, forms, and reporting that we had in the QB Desktop version.  QBO works for MWC and will hopefully continue to improve.</w:t>
      </w:r>
    </w:p>
    <w:p w14:paraId="314ADFEF" w14:textId="7DCC5693" w:rsidR="000516B9" w:rsidRDefault="000516B9" w:rsidP="00924DBD">
      <w:pPr>
        <w:ind w:left="-180" w:hanging="90"/>
        <w:rPr>
          <w:b/>
          <w:bCs/>
          <w:color w:val="1F497D" w:themeColor="text2"/>
          <w:sz w:val="32"/>
          <w:szCs w:val="32"/>
        </w:rPr>
      </w:pPr>
      <w:r>
        <w:rPr>
          <w:b/>
          <w:bCs/>
          <w:color w:val="1F497D" w:themeColor="text2"/>
          <w:sz w:val="32"/>
          <w:szCs w:val="32"/>
        </w:rPr>
        <w:t>Getting Started:</w:t>
      </w:r>
    </w:p>
    <w:p w14:paraId="72EC730A" w14:textId="51C32E1F" w:rsidR="000516B9" w:rsidRPr="000516B9" w:rsidRDefault="000516B9" w:rsidP="000516B9">
      <w:pPr>
        <w:pStyle w:val="ListParagraph"/>
        <w:numPr>
          <w:ilvl w:val="0"/>
          <w:numId w:val="29"/>
        </w:numPr>
        <w:rPr>
          <w:color w:val="000000" w:themeColor="text1"/>
          <w:sz w:val="24"/>
          <w:szCs w:val="24"/>
        </w:rPr>
      </w:pPr>
      <w:r w:rsidRPr="000516B9">
        <w:rPr>
          <w:b/>
          <w:bCs/>
          <w:color w:val="000000" w:themeColor="text1"/>
          <w:sz w:val="24"/>
          <w:szCs w:val="24"/>
        </w:rPr>
        <w:t xml:space="preserve">The left side menu </w:t>
      </w:r>
      <w:r w:rsidRPr="000516B9">
        <w:rPr>
          <w:color w:val="000000" w:themeColor="text1"/>
          <w:sz w:val="24"/>
          <w:szCs w:val="24"/>
        </w:rPr>
        <w:t>can be customized to place the frequently used items in the upper Bookmark area.</w:t>
      </w:r>
    </w:p>
    <w:p w14:paraId="28890074" w14:textId="0208F32A" w:rsidR="000516B9" w:rsidRDefault="000516B9" w:rsidP="000516B9">
      <w:pPr>
        <w:pStyle w:val="ListParagraph"/>
        <w:numPr>
          <w:ilvl w:val="0"/>
          <w:numId w:val="29"/>
        </w:numPr>
        <w:rPr>
          <w:color w:val="000000" w:themeColor="text1"/>
          <w:sz w:val="24"/>
          <w:szCs w:val="24"/>
        </w:rPr>
      </w:pPr>
      <w:r w:rsidRPr="000516B9">
        <w:rPr>
          <w:color w:val="000000" w:themeColor="text1"/>
          <w:sz w:val="24"/>
          <w:szCs w:val="24"/>
        </w:rPr>
        <w:t xml:space="preserve">I prefer to have </w:t>
      </w:r>
      <w:r w:rsidRPr="00F30F79">
        <w:rPr>
          <w:b/>
          <w:bCs/>
          <w:color w:val="000000" w:themeColor="text1"/>
          <w:sz w:val="24"/>
          <w:szCs w:val="24"/>
        </w:rPr>
        <w:t>multiple tabs</w:t>
      </w:r>
      <w:r w:rsidRPr="000516B9">
        <w:rPr>
          <w:color w:val="000000" w:themeColor="text1"/>
          <w:sz w:val="24"/>
          <w:szCs w:val="24"/>
        </w:rPr>
        <w:t xml:space="preserve"> open in QBO to make some transactions easier to manage. </w:t>
      </w:r>
    </w:p>
    <w:p w14:paraId="6DEF0EDA" w14:textId="2C1C7733" w:rsidR="000516B9" w:rsidRDefault="000516B9" w:rsidP="000516B9">
      <w:pPr>
        <w:pStyle w:val="ListParagraph"/>
        <w:numPr>
          <w:ilvl w:val="1"/>
          <w:numId w:val="29"/>
        </w:numPr>
        <w:rPr>
          <w:color w:val="000000" w:themeColor="text1"/>
          <w:sz w:val="24"/>
          <w:szCs w:val="24"/>
        </w:rPr>
      </w:pPr>
      <w:r>
        <w:rPr>
          <w:color w:val="000000" w:themeColor="text1"/>
          <w:sz w:val="24"/>
          <w:szCs w:val="24"/>
        </w:rPr>
        <w:t>An example is a foundation order:</w:t>
      </w:r>
    </w:p>
    <w:p w14:paraId="6A754854" w14:textId="06BE9B68"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Customers</w:t>
      </w:r>
      <w:r>
        <w:rPr>
          <w:color w:val="000000" w:themeColor="text1"/>
          <w:sz w:val="24"/>
          <w:szCs w:val="24"/>
        </w:rPr>
        <w:t>’ by clicking the right-mouse-button and selecting ‘Open in New Tab’.</w:t>
      </w:r>
    </w:p>
    <w:p w14:paraId="237C1F95" w14:textId="38D3E5DC" w:rsidR="000516B9" w:rsidRDefault="000516B9" w:rsidP="000516B9">
      <w:pPr>
        <w:pStyle w:val="ListParagraph"/>
        <w:numPr>
          <w:ilvl w:val="2"/>
          <w:numId w:val="29"/>
        </w:numPr>
        <w:rPr>
          <w:color w:val="000000" w:themeColor="text1"/>
          <w:sz w:val="24"/>
          <w:szCs w:val="24"/>
        </w:rPr>
      </w:pPr>
      <w:r>
        <w:rPr>
          <w:color w:val="000000" w:themeColor="text1"/>
          <w:sz w:val="24"/>
          <w:szCs w:val="24"/>
        </w:rPr>
        <w:t>Create a new ‘</w:t>
      </w:r>
      <w:r w:rsidRPr="00F30F79">
        <w:rPr>
          <w:b/>
          <w:bCs/>
          <w:color w:val="000000" w:themeColor="text1"/>
          <w:sz w:val="24"/>
          <w:szCs w:val="24"/>
        </w:rPr>
        <w:t>Pledge</w:t>
      </w:r>
      <w:r>
        <w:rPr>
          <w:color w:val="000000" w:themeColor="text1"/>
          <w:sz w:val="24"/>
          <w:szCs w:val="24"/>
        </w:rPr>
        <w:t>’ to enter the new foundation order.</w:t>
      </w:r>
    </w:p>
    <w:p w14:paraId="2DE38B71" w14:textId="7D04E4AE" w:rsidR="000516B9" w:rsidRDefault="000516B9" w:rsidP="000516B9">
      <w:pPr>
        <w:pStyle w:val="ListParagraph"/>
        <w:numPr>
          <w:ilvl w:val="2"/>
          <w:numId w:val="29"/>
        </w:numPr>
        <w:rPr>
          <w:color w:val="000000" w:themeColor="text1"/>
          <w:sz w:val="24"/>
          <w:szCs w:val="24"/>
        </w:rPr>
      </w:pPr>
      <w:r>
        <w:rPr>
          <w:color w:val="000000" w:themeColor="text1"/>
          <w:sz w:val="24"/>
          <w:szCs w:val="24"/>
        </w:rPr>
        <w:t>That order information will then have to be placed in a new or existing foundation order for our foundation contractor (GVCS).</w:t>
      </w:r>
    </w:p>
    <w:p w14:paraId="032F72F0" w14:textId="27E351A1"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Vendors</w:t>
      </w:r>
      <w:r>
        <w:rPr>
          <w:color w:val="000000" w:themeColor="text1"/>
          <w:sz w:val="24"/>
          <w:szCs w:val="24"/>
        </w:rPr>
        <w:t>’ by clicking the right-mouse-button and selecting ‘Open in New Tab’.</w:t>
      </w:r>
    </w:p>
    <w:p w14:paraId="27DB2D5B" w14:textId="1871B956" w:rsidR="000516B9" w:rsidRDefault="000516B9" w:rsidP="000516B9">
      <w:pPr>
        <w:pStyle w:val="ListParagraph"/>
        <w:numPr>
          <w:ilvl w:val="2"/>
          <w:numId w:val="29"/>
        </w:numPr>
        <w:rPr>
          <w:color w:val="000000" w:themeColor="text1"/>
          <w:sz w:val="24"/>
          <w:szCs w:val="24"/>
        </w:rPr>
      </w:pPr>
      <w:r>
        <w:rPr>
          <w:color w:val="000000" w:themeColor="text1"/>
          <w:sz w:val="24"/>
          <w:szCs w:val="24"/>
        </w:rPr>
        <w:t>Select GVCS as the vendor. Create a new invoice or add this new order to an existing invoice that has not been sent to GVCS. A simple copy-paste between tabs will save some effort between the tabs.</w:t>
      </w:r>
    </w:p>
    <w:p w14:paraId="6C2CD826" w14:textId="7DD07BDB" w:rsidR="000516B9" w:rsidRPr="000516B9" w:rsidRDefault="000516B9" w:rsidP="000516B9">
      <w:pPr>
        <w:pStyle w:val="ListParagraph"/>
        <w:numPr>
          <w:ilvl w:val="1"/>
          <w:numId w:val="29"/>
        </w:numPr>
        <w:rPr>
          <w:color w:val="000000" w:themeColor="text1"/>
          <w:sz w:val="24"/>
          <w:szCs w:val="24"/>
        </w:rPr>
      </w:pPr>
      <w:r>
        <w:rPr>
          <w:color w:val="000000" w:themeColor="text1"/>
          <w:sz w:val="24"/>
          <w:szCs w:val="24"/>
        </w:rPr>
        <w:t>The left side menu allows you to open multiple tabs. You cannot do that by clicking on the main menu window.</w:t>
      </w:r>
    </w:p>
    <w:p w14:paraId="0ED87751" w14:textId="21267209" w:rsidR="000516B9" w:rsidRPr="00F30F79" w:rsidRDefault="00F30F79" w:rsidP="00924DBD">
      <w:pPr>
        <w:ind w:left="-180" w:hanging="90"/>
        <w:rPr>
          <w:b/>
          <w:bCs/>
          <w:color w:val="1F497D" w:themeColor="text2"/>
          <w:sz w:val="32"/>
          <w:szCs w:val="32"/>
        </w:rPr>
      </w:pPr>
      <w:r w:rsidRPr="00F30F79">
        <w:rPr>
          <w:b/>
          <w:bCs/>
          <w:color w:val="1F497D" w:themeColor="text2"/>
          <w:sz w:val="32"/>
          <w:szCs w:val="32"/>
        </w:rPr>
        <w:t>Let’s start with the ‘Customers’ order:</w:t>
      </w:r>
    </w:p>
    <w:p w14:paraId="7CB00BB1" w14:textId="7DFB43A5" w:rsidR="00F30F79" w:rsidRDefault="00EC51A4" w:rsidP="00924DBD">
      <w:pPr>
        <w:ind w:left="-180" w:hanging="90"/>
        <w:rPr>
          <w:color w:val="000000" w:themeColor="text1"/>
          <w:sz w:val="24"/>
          <w:szCs w:val="24"/>
        </w:rPr>
      </w:pPr>
      <w:r w:rsidRPr="00EC51A4">
        <w:rPr>
          <w:b/>
          <w:bCs/>
          <w:color w:val="1F497D" w:themeColor="text2"/>
          <w:sz w:val="32"/>
          <w:szCs w:val="32"/>
        </w:rPr>
        <w:t>Grave Sale:</w:t>
      </w:r>
      <w:r>
        <w:rPr>
          <w:b/>
          <w:bCs/>
          <w:color w:val="1F497D" w:themeColor="text2"/>
          <w:sz w:val="32"/>
          <w:szCs w:val="32"/>
        </w:rPr>
        <w:t xml:space="preserve"> </w:t>
      </w:r>
      <w:r w:rsidRPr="00EC51A4">
        <w:rPr>
          <w:color w:val="000000" w:themeColor="text1"/>
          <w:sz w:val="24"/>
          <w:szCs w:val="24"/>
        </w:rPr>
        <w:t xml:space="preserve">You </w:t>
      </w:r>
      <w:r>
        <w:rPr>
          <w:color w:val="000000" w:themeColor="text1"/>
          <w:sz w:val="24"/>
          <w:szCs w:val="24"/>
        </w:rPr>
        <w:t>can refer to the Grave Sales Form discussed in the Treasurer Training document.</w:t>
      </w:r>
    </w:p>
    <w:p w14:paraId="773EAB73" w14:textId="1F4CB784" w:rsidR="00EC51A4" w:rsidRDefault="00EC51A4" w:rsidP="00EC51A4">
      <w:pPr>
        <w:pStyle w:val="ListParagraph"/>
        <w:numPr>
          <w:ilvl w:val="0"/>
          <w:numId w:val="30"/>
        </w:numPr>
        <w:rPr>
          <w:color w:val="000000" w:themeColor="text1"/>
          <w:sz w:val="24"/>
          <w:szCs w:val="24"/>
        </w:rPr>
      </w:pPr>
      <w:r>
        <w:rPr>
          <w:color w:val="000000" w:themeColor="text1"/>
          <w:sz w:val="24"/>
          <w:szCs w:val="24"/>
        </w:rPr>
        <w:t xml:space="preserve">The Sales form will be sent to the treasure for entry and billing. </w:t>
      </w:r>
    </w:p>
    <w:p w14:paraId="0C84B1F5" w14:textId="2D59B141" w:rsidR="00EC51A4" w:rsidRDefault="00EC51A4" w:rsidP="00EC51A4">
      <w:pPr>
        <w:pStyle w:val="ListParagraph"/>
        <w:numPr>
          <w:ilvl w:val="0"/>
          <w:numId w:val="30"/>
        </w:numPr>
        <w:rPr>
          <w:color w:val="000000" w:themeColor="text1"/>
          <w:sz w:val="24"/>
          <w:szCs w:val="24"/>
        </w:rPr>
      </w:pPr>
      <w:r>
        <w:rPr>
          <w:color w:val="000000" w:themeColor="text1"/>
          <w:sz w:val="24"/>
          <w:szCs w:val="24"/>
        </w:rPr>
        <w:t>New Customer:  Open the left side ‘Customers’ in a new tab.</w:t>
      </w:r>
    </w:p>
    <w:p w14:paraId="2AAB97CB" w14:textId="0225190A" w:rsidR="00EC51A4" w:rsidRDefault="00EC51A4" w:rsidP="00EC51A4">
      <w:pPr>
        <w:pStyle w:val="ListParagraph"/>
        <w:numPr>
          <w:ilvl w:val="0"/>
          <w:numId w:val="30"/>
        </w:numPr>
        <w:rPr>
          <w:color w:val="000000" w:themeColor="text1"/>
          <w:sz w:val="24"/>
          <w:szCs w:val="24"/>
        </w:rPr>
      </w:pPr>
      <w:r>
        <w:rPr>
          <w:color w:val="000000" w:themeColor="text1"/>
          <w:sz w:val="24"/>
          <w:szCs w:val="24"/>
        </w:rPr>
        <w:t>Select ‘New customer’ and a new screen will open:</w:t>
      </w:r>
    </w:p>
    <w:p w14:paraId="45192392" w14:textId="1B4D3330" w:rsidR="00EC51A4" w:rsidRDefault="00EC51A4" w:rsidP="00EC51A4">
      <w:pPr>
        <w:pStyle w:val="ListParagraph"/>
        <w:numPr>
          <w:ilvl w:val="0"/>
          <w:numId w:val="30"/>
        </w:numPr>
        <w:rPr>
          <w:color w:val="000000" w:themeColor="text1"/>
          <w:sz w:val="24"/>
          <w:szCs w:val="24"/>
        </w:rPr>
      </w:pPr>
      <w:r>
        <w:rPr>
          <w:noProof/>
          <w:color w:val="000000" w:themeColor="text1"/>
          <w:sz w:val="24"/>
          <w:szCs w:val="24"/>
        </w:rPr>
        <w:drawing>
          <wp:anchor distT="0" distB="0" distL="114300" distR="114300" simplePos="0" relativeHeight="251675648" behindDoc="1" locked="0" layoutInCell="1" allowOverlap="1" wp14:anchorId="1E5745AF" wp14:editId="329BF70F">
            <wp:simplePos x="0" y="0"/>
            <wp:positionH relativeFrom="column">
              <wp:posOffset>285750</wp:posOffset>
            </wp:positionH>
            <wp:positionV relativeFrom="paragraph">
              <wp:posOffset>3175</wp:posOffset>
            </wp:positionV>
            <wp:extent cx="3019425" cy="2639710"/>
            <wp:effectExtent l="95250" t="95250" r="85725" b="103505"/>
            <wp:wrapTight wrapText="bothSides">
              <wp:wrapPolygon edited="0">
                <wp:start x="-681" y="-779"/>
                <wp:lineTo x="-681" y="22291"/>
                <wp:lineTo x="22077" y="22291"/>
                <wp:lineTo x="22077" y="-779"/>
                <wp:lineTo x="-681" y="-779"/>
              </wp:wrapPolygon>
            </wp:wrapTight>
            <wp:docPr id="35878132" name="Picture 2"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132" name="Picture 2" descr="A screenshot of a contact for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425" cy="2639710"/>
                    </a:xfrm>
                    <a:prstGeom prst="rect">
                      <a:avLst/>
                    </a:prstGeom>
                    <a:effectLst>
                      <a:outerShdw blurRad="63500" sx="102000" sy="102000" algn="ctr" rotWithShape="0">
                        <a:prstClr val="black">
                          <a:alpha val="40000"/>
                        </a:prstClr>
                      </a:outerShdw>
                    </a:effectLst>
                  </pic:spPr>
                </pic:pic>
              </a:graphicData>
            </a:graphic>
          </wp:anchor>
        </w:drawing>
      </w:r>
      <w:r>
        <w:rPr>
          <w:color w:val="000000" w:themeColor="text1"/>
          <w:sz w:val="24"/>
          <w:szCs w:val="24"/>
        </w:rPr>
        <w:t>Enter the customer contact information from the Grave Sales form.</w:t>
      </w:r>
    </w:p>
    <w:p w14:paraId="3AD50C9B" w14:textId="1FAB1A17" w:rsidR="00EC51A4" w:rsidRDefault="00EC51A4" w:rsidP="00EC51A4">
      <w:pPr>
        <w:pStyle w:val="ListParagraph"/>
        <w:numPr>
          <w:ilvl w:val="0"/>
          <w:numId w:val="30"/>
        </w:numPr>
        <w:rPr>
          <w:color w:val="000000" w:themeColor="text1"/>
          <w:sz w:val="24"/>
          <w:szCs w:val="24"/>
        </w:rPr>
      </w:pPr>
      <w:r>
        <w:rPr>
          <w:color w:val="000000" w:themeColor="text1"/>
          <w:sz w:val="24"/>
          <w:szCs w:val="24"/>
        </w:rPr>
        <w:t>Scrolling down this screen will allow the billing and mailing addresses to be entered and any notes or payment preferences.</w:t>
      </w:r>
    </w:p>
    <w:p w14:paraId="6B1FF767" w14:textId="1739C05F" w:rsidR="00EC51A4" w:rsidRDefault="00EC51A4" w:rsidP="00EC51A4">
      <w:pPr>
        <w:pStyle w:val="ListParagraph"/>
        <w:numPr>
          <w:ilvl w:val="0"/>
          <w:numId w:val="30"/>
        </w:numPr>
        <w:rPr>
          <w:color w:val="000000" w:themeColor="text1"/>
          <w:sz w:val="24"/>
          <w:szCs w:val="24"/>
        </w:rPr>
      </w:pPr>
      <w:r>
        <w:rPr>
          <w:color w:val="000000" w:themeColor="text1"/>
          <w:sz w:val="24"/>
          <w:szCs w:val="24"/>
        </w:rPr>
        <w:t>This customer contact information can be edited later if anything changes.</w:t>
      </w:r>
    </w:p>
    <w:p w14:paraId="15EE87A8" w14:textId="65DF013D" w:rsidR="00EC51A4" w:rsidRPr="00EC51A4" w:rsidRDefault="00EC51A4" w:rsidP="00EC51A4">
      <w:pPr>
        <w:pStyle w:val="ListParagraph"/>
        <w:numPr>
          <w:ilvl w:val="0"/>
          <w:numId w:val="30"/>
        </w:numPr>
        <w:rPr>
          <w:color w:val="000000" w:themeColor="text1"/>
          <w:sz w:val="24"/>
          <w:szCs w:val="24"/>
        </w:rPr>
      </w:pPr>
      <w:r>
        <w:rPr>
          <w:color w:val="000000" w:themeColor="text1"/>
          <w:sz w:val="24"/>
          <w:szCs w:val="24"/>
        </w:rPr>
        <w:t>Occasionally the Deed owner’s address and the billing address of the person paying for the grave are not the same.</w:t>
      </w:r>
    </w:p>
    <w:p w14:paraId="61E6B251" w14:textId="77777777" w:rsidR="000516B9" w:rsidRDefault="000516B9" w:rsidP="00924DBD">
      <w:pPr>
        <w:ind w:left="-180" w:hanging="90"/>
        <w:rPr>
          <w:b/>
          <w:bCs/>
          <w:color w:val="1F497D" w:themeColor="text2"/>
          <w:sz w:val="32"/>
          <w:szCs w:val="32"/>
        </w:rPr>
      </w:pPr>
    </w:p>
    <w:p w14:paraId="26786B0D" w14:textId="77777777" w:rsidR="000516B9" w:rsidRDefault="000516B9" w:rsidP="00924DBD">
      <w:pPr>
        <w:ind w:left="-180" w:hanging="90"/>
        <w:rPr>
          <w:b/>
          <w:bCs/>
          <w:color w:val="1F497D" w:themeColor="text2"/>
          <w:sz w:val="32"/>
          <w:szCs w:val="32"/>
        </w:rPr>
      </w:pPr>
    </w:p>
    <w:p w14:paraId="0CE64395" w14:textId="77777777" w:rsidR="000516B9" w:rsidRDefault="000516B9" w:rsidP="00924DBD">
      <w:pPr>
        <w:ind w:left="-180" w:hanging="90"/>
        <w:rPr>
          <w:b/>
          <w:bCs/>
          <w:color w:val="1F497D" w:themeColor="text2"/>
          <w:sz w:val="32"/>
          <w:szCs w:val="32"/>
        </w:rPr>
      </w:pPr>
    </w:p>
    <w:p w14:paraId="47123304" w14:textId="5624B598" w:rsidR="000516B9" w:rsidRDefault="00836570" w:rsidP="00836570">
      <w:pPr>
        <w:pStyle w:val="ListParagraph"/>
        <w:numPr>
          <w:ilvl w:val="0"/>
          <w:numId w:val="30"/>
        </w:numPr>
        <w:rPr>
          <w:color w:val="000000" w:themeColor="text1"/>
          <w:sz w:val="24"/>
          <w:szCs w:val="24"/>
        </w:rPr>
      </w:pPr>
      <w:r w:rsidRPr="00836570">
        <w:rPr>
          <w:color w:val="000000" w:themeColor="text1"/>
          <w:sz w:val="24"/>
          <w:szCs w:val="24"/>
        </w:rPr>
        <w:t xml:space="preserve">Once the customer contact information is complete, click </w:t>
      </w:r>
      <w:r w:rsidRPr="00836570">
        <w:rPr>
          <w:b/>
          <w:bCs/>
          <w:color w:val="000000" w:themeColor="text1"/>
          <w:sz w:val="24"/>
          <w:szCs w:val="24"/>
        </w:rPr>
        <w:t>‘SAVE’</w:t>
      </w:r>
      <w:r>
        <w:rPr>
          <w:color w:val="000000" w:themeColor="text1"/>
          <w:sz w:val="24"/>
          <w:szCs w:val="24"/>
        </w:rPr>
        <w:t>.</w:t>
      </w:r>
    </w:p>
    <w:p w14:paraId="0C367EA3" w14:textId="78C83352" w:rsidR="00836570" w:rsidRDefault="00836570" w:rsidP="00836570">
      <w:pPr>
        <w:pStyle w:val="ListParagraph"/>
        <w:numPr>
          <w:ilvl w:val="0"/>
          <w:numId w:val="30"/>
        </w:numPr>
        <w:rPr>
          <w:color w:val="000000" w:themeColor="text1"/>
          <w:sz w:val="24"/>
          <w:szCs w:val="24"/>
        </w:rPr>
      </w:pPr>
      <w:r>
        <w:rPr>
          <w:color w:val="000000" w:themeColor="text1"/>
          <w:sz w:val="24"/>
          <w:szCs w:val="24"/>
        </w:rPr>
        <w:t>Then click on the New Transaction button again.</w:t>
      </w:r>
    </w:p>
    <w:p w14:paraId="62BF2139" w14:textId="63886108" w:rsidR="00836570" w:rsidRDefault="00836570" w:rsidP="00836570">
      <w:pPr>
        <w:pStyle w:val="ListParagraph"/>
        <w:numPr>
          <w:ilvl w:val="1"/>
          <w:numId w:val="30"/>
        </w:numPr>
        <w:rPr>
          <w:color w:val="000000" w:themeColor="text1"/>
          <w:sz w:val="24"/>
          <w:szCs w:val="24"/>
        </w:rPr>
      </w:pPr>
      <w:r>
        <w:rPr>
          <w:color w:val="000000" w:themeColor="text1"/>
          <w:sz w:val="24"/>
          <w:szCs w:val="24"/>
        </w:rPr>
        <w:t>This time you should see a different menu offering.</w:t>
      </w:r>
    </w:p>
    <w:p w14:paraId="3BD39E01" w14:textId="39689671" w:rsidR="00836570" w:rsidRDefault="00836570" w:rsidP="00836570">
      <w:pPr>
        <w:pStyle w:val="ListParagraph"/>
        <w:numPr>
          <w:ilvl w:val="1"/>
          <w:numId w:val="30"/>
        </w:numPr>
        <w:rPr>
          <w:color w:val="000000" w:themeColor="text1"/>
          <w:sz w:val="24"/>
          <w:szCs w:val="24"/>
        </w:rPr>
      </w:pPr>
      <w:r>
        <w:rPr>
          <w:color w:val="000000" w:themeColor="text1"/>
          <w:sz w:val="24"/>
          <w:szCs w:val="24"/>
        </w:rPr>
        <w:t>Select ‘</w:t>
      </w:r>
      <w:r w:rsidRPr="00037991">
        <w:rPr>
          <w:b/>
          <w:bCs/>
          <w:color w:val="000000" w:themeColor="text1"/>
          <w:sz w:val="24"/>
          <w:szCs w:val="24"/>
        </w:rPr>
        <w:t>Pledge</w:t>
      </w:r>
      <w:r>
        <w:rPr>
          <w:color w:val="000000" w:themeColor="text1"/>
          <w:sz w:val="24"/>
          <w:szCs w:val="24"/>
        </w:rPr>
        <w:t>’, and a new screen will appear to enter the order details.</w:t>
      </w:r>
    </w:p>
    <w:p w14:paraId="15A61DD4" w14:textId="5E28D953" w:rsidR="00836570" w:rsidRPr="00836570" w:rsidRDefault="003A49E1" w:rsidP="00836570">
      <w:pPr>
        <w:pStyle w:val="ListParagraph"/>
        <w:numPr>
          <w:ilvl w:val="1"/>
          <w:numId w:val="30"/>
        </w:numPr>
        <w:rPr>
          <w:color w:val="000000" w:themeColor="text1"/>
          <w:sz w:val="24"/>
          <w:szCs w:val="24"/>
        </w:rPr>
      </w:pPr>
      <w:r>
        <w:rPr>
          <w:color w:val="000000" w:themeColor="text1"/>
          <w:sz w:val="24"/>
          <w:szCs w:val="24"/>
        </w:rPr>
        <w:t xml:space="preserve">Below is an Invoice with the </w:t>
      </w:r>
      <w:r w:rsidRPr="00037991">
        <w:rPr>
          <w:b/>
          <w:bCs/>
          <w:color w:val="000000" w:themeColor="text1"/>
          <w:sz w:val="24"/>
          <w:szCs w:val="24"/>
        </w:rPr>
        <w:t>Grave Sale and Interments</w:t>
      </w:r>
      <w:r>
        <w:rPr>
          <w:color w:val="000000" w:themeColor="text1"/>
          <w:sz w:val="24"/>
          <w:szCs w:val="24"/>
        </w:rPr>
        <w:t xml:space="preserve"> listed.</w:t>
      </w:r>
    </w:p>
    <w:p w14:paraId="37236ABF" w14:textId="2941F53B" w:rsidR="000516B9" w:rsidRDefault="003A49E1" w:rsidP="00924DBD">
      <w:pPr>
        <w:ind w:left="-180" w:hanging="90"/>
        <w:rPr>
          <w:b/>
          <w:bCs/>
          <w:color w:val="1F497D" w:themeColor="text2"/>
          <w:sz w:val="32"/>
          <w:szCs w:val="32"/>
        </w:rPr>
      </w:pPr>
      <w:r>
        <w:rPr>
          <w:b/>
          <w:bCs/>
          <w:noProof/>
          <w:color w:val="1F497D" w:themeColor="text2"/>
          <w:sz w:val="32"/>
          <w:szCs w:val="32"/>
        </w:rPr>
        <w:drawing>
          <wp:inline distT="0" distB="0" distL="0" distR="0" wp14:anchorId="6269944D" wp14:editId="034698F6">
            <wp:extent cx="6286500" cy="6030595"/>
            <wp:effectExtent l="114300" t="133350" r="114300" b="141605"/>
            <wp:docPr id="26610487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4876"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86500" cy="6030595"/>
                    </a:xfrm>
                    <a:prstGeom prst="rect">
                      <a:avLst/>
                    </a:prstGeom>
                    <a:effectLst>
                      <a:outerShdw blurRad="63500" sx="102000" sy="102000" algn="ctr" rotWithShape="0">
                        <a:prstClr val="black">
                          <a:alpha val="40000"/>
                        </a:prstClr>
                      </a:outerShdw>
                    </a:effectLst>
                  </pic:spPr>
                </pic:pic>
              </a:graphicData>
            </a:graphic>
          </wp:inline>
        </w:drawing>
      </w:r>
    </w:p>
    <w:p w14:paraId="280CE7A8" w14:textId="6768E84F" w:rsidR="000516B9" w:rsidRDefault="003A49E1" w:rsidP="00924DBD">
      <w:pPr>
        <w:ind w:left="-180" w:hanging="90"/>
        <w:rPr>
          <w:color w:val="000000" w:themeColor="text1"/>
          <w:sz w:val="24"/>
          <w:szCs w:val="24"/>
        </w:rPr>
      </w:pPr>
      <w:r w:rsidRPr="003A49E1">
        <w:rPr>
          <w:color w:val="000000" w:themeColor="text1"/>
          <w:sz w:val="24"/>
          <w:szCs w:val="24"/>
        </w:rPr>
        <w:t xml:space="preserve">The </w:t>
      </w:r>
      <w:r>
        <w:rPr>
          <w:color w:val="000000" w:themeColor="text1"/>
          <w:sz w:val="24"/>
          <w:szCs w:val="24"/>
        </w:rPr>
        <w:t>Customer contact information is automatically entered. The rest is up to you.</w:t>
      </w:r>
    </w:p>
    <w:p w14:paraId="5D5D8F95" w14:textId="40685E15" w:rsidR="003A49E1" w:rsidRDefault="003A49E1" w:rsidP="00924DBD">
      <w:pPr>
        <w:ind w:left="-180" w:hanging="90"/>
        <w:rPr>
          <w:color w:val="000000" w:themeColor="text1"/>
          <w:sz w:val="24"/>
          <w:szCs w:val="24"/>
        </w:rPr>
      </w:pPr>
      <w:r>
        <w:rPr>
          <w:color w:val="000000" w:themeColor="text1"/>
          <w:sz w:val="24"/>
          <w:szCs w:val="24"/>
        </w:rPr>
        <w:t>We’ll review the Product/Service field, Rates, and Class</w:t>
      </w:r>
      <w:r w:rsidR="002570CC">
        <w:rPr>
          <w:color w:val="000000" w:themeColor="text1"/>
          <w:sz w:val="24"/>
          <w:szCs w:val="24"/>
        </w:rPr>
        <w:t>es</w:t>
      </w:r>
      <w:r>
        <w:rPr>
          <w:color w:val="000000" w:themeColor="text1"/>
          <w:sz w:val="24"/>
          <w:szCs w:val="24"/>
        </w:rPr>
        <w:t xml:space="preserve"> next.</w:t>
      </w:r>
    </w:p>
    <w:p w14:paraId="68FF5922" w14:textId="1D46EB19" w:rsidR="003A49E1" w:rsidRDefault="007657FF" w:rsidP="00924DBD">
      <w:pPr>
        <w:ind w:left="-180" w:hanging="90"/>
        <w:rPr>
          <w:color w:val="000000" w:themeColor="text1"/>
          <w:sz w:val="24"/>
          <w:szCs w:val="24"/>
        </w:rPr>
      </w:pPr>
      <w:r>
        <w:rPr>
          <w:color w:val="000000" w:themeColor="text1"/>
          <w:sz w:val="24"/>
          <w:szCs w:val="24"/>
        </w:rPr>
        <w:t>The</w:t>
      </w:r>
      <w:r w:rsidRPr="00703249">
        <w:rPr>
          <w:b/>
          <w:bCs/>
          <w:color w:val="000000" w:themeColor="text1"/>
          <w:sz w:val="24"/>
          <w:szCs w:val="24"/>
        </w:rPr>
        <w:t xml:space="preserve"> Product/Service List</w:t>
      </w:r>
      <w:r>
        <w:rPr>
          <w:color w:val="000000" w:themeColor="text1"/>
          <w:sz w:val="24"/>
          <w:szCs w:val="24"/>
        </w:rPr>
        <w:t xml:space="preserve"> is specific to each company. Below is a portion of the </w:t>
      </w:r>
      <w:r w:rsidR="00175317">
        <w:rPr>
          <w:color w:val="000000" w:themeColor="text1"/>
          <w:sz w:val="24"/>
          <w:szCs w:val="24"/>
        </w:rPr>
        <w:t xml:space="preserve">MWC </w:t>
      </w:r>
      <w:r>
        <w:rPr>
          <w:color w:val="000000" w:themeColor="text1"/>
          <w:sz w:val="24"/>
          <w:szCs w:val="24"/>
        </w:rPr>
        <w:t>list:</w:t>
      </w:r>
    </w:p>
    <w:p w14:paraId="05A710C2" w14:textId="612A9F3F" w:rsidR="007657FF" w:rsidRDefault="007657FF" w:rsidP="00924DBD">
      <w:pPr>
        <w:ind w:left="-180" w:hanging="90"/>
        <w:rPr>
          <w:color w:val="000000" w:themeColor="text1"/>
          <w:sz w:val="24"/>
          <w:szCs w:val="24"/>
        </w:rPr>
      </w:pPr>
      <w:r>
        <w:rPr>
          <w:noProof/>
          <w:color w:val="000000" w:themeColor="text1"/>
          <w:sz w:val="24"/>
          <w:szCs w:val="24"/>
        </w:rPr>
        <w:drawing>
          <wp:inline distT="0" distB="0" distL="0" distR="0" wp14:anchorId="3B2C1538" wp14:editId="71E5FB9C">
            <wp:extent cx="6286500" cy="6931025"/>
            <wp:effectExtent l="114300" t="133350" r="114300" b="136525"/>
            <wp:docPr id="157824940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49404" name="Picture 4"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86500" cy="6931025"/>
                    </a:xfrm>
                    <a:prstGeom prst="rect">
                      <a:avLst/>
                    </a:prstGeom>
                    <a:effectLst>
                      <a:outerShdw blurRad="63500" sx="102000" sy="102000" algn="ctr" rotWithShape="0">
                        <a:prstClr val="black">
                          <a:alpha val="40000"/>
                        </a:prstClr>
                      </a:outerShdw>
                    </a:effectLst>
                  </pic:spPr>
                </pic:pic>
              </a:graphicData>
            </a:graphic>
          </wp:inline>
        </w:drawing>
      </w:r>
    </w:p>
    <w:p w14:paraId="1018B624" w14:textId="1B2A7576" w:rsidR="007657FF" w:rsidRDefault="007657FF" w:rsidP="00924DBD">
      <w:pPr>
        <w:ind w:left="-180" w:hanging="90"/>
        <w:rPr>
          <w:color w:val="000000" w:themeColor="text1"/>
          <w:sz w:val="24"/>
          <w:szCs w:val="24"/>
        </w:rPr>
      </w:pPr>
      <w:r>
        <w:rPr>
          <w:color w:val="000000" w:themeColor="text1"/>
          <w:sz w:val="24"/>
          <w:szCs w:val="24"/>
        </w:rPr>
        <w:t>In the Invoice above, the 1</w:t>
      </w:r>
      <w:r w:rsidRPr="007657FF">
        <w:rPr>
          <w:color w:val="000000" w:themeColor="text1"/>
          <w:sz w:val="24"/>
          <w:szCs w:val="24"/>
          <w:vertAlign w:val="superscript"/>
        </w:rPr>
        <w:t>st</w:t>
      </w:r>
      <w:r>
        <w:rPr>
          <w:color w:val="000000" w:themeColor="text1"/>
          <w:sz w:val="24"/>
          <w:szCs w:val="24"/>
        </w:rPr>
        <w:t xml:space="preserve"> product/service is </w:t>
      </w:r>
      <w:r w:rsidRPr="007657FF">
        <w:rPr>
          <w:b/>
          <w:bCs/>
          <w:color w:val="000000" w:themeColor="text1"/>
          <w:sz w:val="24"/>
          <w:szCs w:val="24"/>
        </w:rPr>
        <w:t>‘Grave Sales’</w:t>
      </w:r>
      <w:r>
        <w:rPr>
          <w:color w:val="000000" w:themeColor="text1"/>
          <w:sz w:val="24"/>
          <w:szCs w:val="24"/>
        </w:rPr>
        <w:t xml:space="preserve">. This item is in the ‘pull-down’ list in the invoice and shows the items in the product/service list above. Once </w:t>
      </w:r>
      <w:r w:rsidRPr="007657FF">
        <w:rPr>
          <w:b/>
          <w:bCs/>
          <w:color w:val="000000" w:themeColor="text1"/>
          <w:sz w:val="24"/>
          <w:szCs w:val="24"/>
        </w:rPr>
        <w:t>‘Grave Sales’</w:t>
      </w:r>
      <w:r>
        <w:rPr>
          <w:b/>
          <w:bCs/>
          <w:color w:val="000000" w:themeColor="text1"/>
          <w:sz w:val="24"/>
          <w:szCs w:val="24"/>
        </w:rPr>
        <w:t xml:space="preserve"> </w:t>
      </w:r>
      <w:r>
        <w:rPr>
          <w:color w:val="000000" w:themeColor="text1"/>
          <w:sz w:val="24"/>
          <w:szCs w:val="24"/>
        </w:rPr>
        <w:t>has been selected, the invoice fields will be filled from the product/service list.</w:t>
      </w:r>
    </w:p>
    <w:p w14:paraId="6EFEFD4B" w14:textId="30C868FA" w:rsidR="007657FF" w:rsidRDefault="007657FF" w:rsidP="00924DBD">
      <w:pPr>
        <w:ind w:left="-180" w:hanging="90"/>
        <w:rPr>
          <w:color w:val="000000" w:themeColor="text1"/>
          <w:sz w:val="24"/>
          <w:szCs w:val="24"/>
        </w:rPr>
      </w:pPr>
      <w:r>
        <w:rPr>
          <w:color w:val="000000" w:themeColor="text1"/>
          <w:sz w:val="24"/>
          <w:szCs w:val="24"/>
        </w:rPr>
        <w:t>Please note that ‘Grave Sales’ is listed as TYPE Non-inventory in QBO. The MWC inventory of graves is maintained in our MS Access Database and not in QBO.</w:t>
      </w:r>
    </w:p>
    <w:p w14:paraId="4D43EA84" w14:textId="1148586B"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The description can be edited to show which </w:t>
      </w:r>
      <w:r w:rsidRPr="00037991">
        <w:rPr>
          <w:b/>
          <w:bCs/>
          <w:color w:val="000000" w:themeColor="text1"/>
          <w:sz w:val="24"/>
          <w:szCs w:val="24"/>
        </w:rPr>
        <w:t>SLG</w:t>
      </w:r>
      <w:r>
        <w:rPr>
          <w:color w:val="000000" w:themeColor="text1"/>
          <w:sz w:val="24"/>
          <w:szCs w:val="24"/>
        </w:rPr>
        <w:t xml:space="preserve"> has been sold.</w:t>
      </w:r>
    </w:p>
    <w:p w14:paraId="5E95E534" w14:textId="2CD2FDA4"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This invoice also shows that 2 people were going to be </w:t>
      </w:r>
      <w:r w:rsidRPr="00037991">
        <w:rPr>
          <w:b/>
          <w:bCs/>
          <w:color w:val="000000" w:themeColor="text1"/>
          <w:sz w:val="24"/>
          <w:szCs w:val="24"/>
        </w:rPr>
        <w:t xml:space="preserve">cremated </w:t>
      </w:r>
      <w:r>
        <w:rPr>
          <w:color w:val="000000" w:themeColor="text1"/>
          <w:sz w:val="24"/>
          <w:szCs w:val="24"/>
        </w:rPr>
        <w:t>and interred in that grave. This was an urgent need situation, and the funeral home provided a check for the grave sale and the 2 cremation interments.</w:t>
      </w:r>
      <w:r w:rsidR="002570CC">
        <w:rPr>
          <w:color w:val="000000" w:themeColor="text1"/>
          <w:sz w:val="24"/>
          <w:szCs w:val="24"/>
        </w:rPr>
        <w:t xml:space="preserve"> The invoice adds 2 product/service items for </w:t>
      </w:r>
      <w:r w:rsidR="002570CC" w:rsidRPr="002570CC">
        <w:rPr>
          <w:b/>
          <w:bCs/>
          <w:color w:val="000000" w:themeColor="text1"/>
          <w:sz w:val="24"/>
          <w:szCs w:val="24"/>
        </w:rPr>
        <w:t>Interments Grave Opening (Cremation)</w:t>
      </w:r>
      <w:r w:rsidR="002570CC" w:rsidRPr="002570CC">
        <w:rPr>
          <w:color w:val="000000" w:themeColor="text1"/>
          <w:sz w:val="24"/>
          <w:szCs w:val="24"/>
        </w:rPr>
        <w:t xml:space="preserve"> from the pull-down list.</w:t>
      </w:r>
      <w:r w:rsidR="002570CC">
        <w:rPr>
          <w:b/>
          <w:bCs/>
          <w:color w:val="000000" w:themeColor="text1"/>
          <w:sz w:val="24"/>
          <w:szCs w:val="24"/>
        </w:rPr>
        <w:t xml:space="preserve"> </w:t>
      </w:r>
    </w:p>
    <w:p w14:paraId="3EF878C6" w14:textId="41307437" w:rsidR="007657FF" w:rsidRDefault="007657FF" w:rsidP="007657FF">
      <w:pPr>
        <w:pStyle w:val="ListParagraph"/>
        <w:numPr>
          <w:ilvl w:val="0"/>
          <w:numId w:val="31"/>
        </w:numPr>
        <w:rPr>
          <w:color w:val="000000" w:themeColor="text1"/>
          <w:sz w:val="24"/>
          <w:szCs w:val="24"/>
        </w:rPr>
      </w:pPr>
      <w:r>
        <w:rPr>
          <w:color w:val="000000" w:themeColor="text1"/>
          <w:sz w:val="24"/>
          <w:szCs w:val="24"/>
        </w:rPr>
        <w:t>The ‘MESSAGE’ spaces near the bottom of the invoice should be filled in. This makes auditing and reporting easier to identify.</w:t>
      </w:r>
    </w:p>
    <w:p w14:paraId="158CA657" w14:textId="6E344718" w:rsidR="007657FF" w:rsidRDefault="005C6FD2" w:rsidP="007657FF">
      <w:pPr>
        <w:pStyle w:val="ListParagraph"/>
        <w:numPr>
          <w:ilvl w:val="0"/>
          <w:numId w:val="31"/>
        </w:numPr>
        <w:rPr>
          <w:color w:val="000000" w:themeColor="text1"/>
          <w:sz w:val="24"/>
          <w:szCs w:val="24"/>
        </w:rPr>
      </w:pPr>
      <w:r>
        <w:rPr>
          <w:color w:val="000000" w:themeColor="text1"/>
          <w:sz w:val="24"/>
          <w:szCs w:val="24"/>
        </w:rPr>
        <w:t>This data also needs to be provided to the Secretary to update the MWC database.</w:t>
      </w:r>
    </w:p>
    <w:p w14:paraId="7F04A910" w14:textId="352DAA1F" w:rsidR="005C6FD2" w:rsidRDefault="005C6FD2" w:rsidP="007657FF">
      <w:pPr>
        <w:pStyle w:val="ListParagraph"/>
        <w:numPr>
          <w:ilvl w:val="0"/>
          <w:numId w:val="31"/>
        </w:numPr>
        <w:rPr>
          <w:color w:val="000000" w:themeColor="text1"/>
          <w:sz w:val="24"/>
          <w:szCs w:val="24"/>
        </w:rPr>
      </w:pPr>
      <w:r>
        <w:rPr>
          <w:color w:val="000000" w:themeColor="text1"/>
          <w:sz w:val="24"/>
          <w:szCs w:val="24"/>
        </w:rPr>
        <w:t>Cremation graves are hand dug by MWC employees. They will include their services in the payroll update at the end of each month in COZI. The same SLG should be entered into the payroll run for those employees.</w:t>
      </w:r>
    </w:p>
    <w:p w14:paraId="09757EC7" w14:textId="5172387D" w:rsidR="00F4312E" w:rsidRDefault="00F4312E" w:rsidP="007657FF">
      <w:pPr>
        <w:pStyle w:val="ListParagraph"/>
        <w:numPr>
          <w:ilvl w:val="0"/>
          <w:numId w:val="31"/>
        </w:numPr>
        <w:rPr>
          <w:color w:val="000000" w:themeColor="text1"/>
          <w:sz w:val="24"/>
          <w:szCs w:val="24"/>
        </w:rPr>
      </w:pPr>
      <w:r>
        <w:rPr>
          <w:color w:val="000000" w:themeColor="text1"/>
          <w:sz w:val="24"/>
          <w:szCs w:val="24"/>
        </w:rPr>
        <w:t>The payment is entered into the Pledge Invoice page. In this example, the invoice was captured as paid. When payment is due, the page will have a ‘Receive Payment’ button. On the Receive Payment page you would enter the check received from the funeral home.</w:t>
      </w:r>
    </w:p>
    <w:p w14:paraId="4B18387C" w14:textId="25EDFBF0" w:rsidR="005C6FD2" w:rsidRPr="002E3DA8" w:rsidRDefault="006736F7" w:rsidP="002E3DA8">
      <w:pPr>
        <w:ind w:firstLine="0"/>
        <w:rPr>
          <w:color w:val="000000" w:themeColor="text1"/>
          <w:sz w:val="24"/>
          <w:szCs w:val="24"/>
        </w:rPr>
      </w:pPr>
      <w:r>
        <w:rPr>
          <w:b/>
          <w:bCs/>
          <w:noProof/>
          <w:color w:val="1F497D" w:themeColor="text2"/>
          <w:sz w:val="32"/>
          <w:szCs w:val="32"/>
        </w:rPr>
        <w:drawing>
          <wp:anchor distT="0" distB="0" distL="114300" distR="114300" simplePos="0" relativeHeight="251678720" behindDoc="1" locked="0" layoutInCell="1" allowOverlap="1" wp14:anchorId="562A8D04" wp14:editId="124BA24F">
            <wp:simplePos x="0" y="0"/>
            <wp:positionH relativeFrom="column">
              <wp:posOffset>885190</wp:posOffset>
            </wp:positionH>
            <wp:positionV relativeFrom="paragraph">
              <wp:posOffset>2540</wp:posOffset>
            </wp:positionV>
            <wp:extent cx="4703445" cy="3889375"/>
            <wp:effectExtent l="114300" t="114300" r="97155" b="111125"/>
            <wp:wrapTight wrapText="bothSides">
              <wp:wrapPolygon edited="0">
                <wp:start x="-525" y="-635"/>
                <wp:lineTo x="-525" y="22111"/>
                <wp:lineTo x="21959" y="22111"/>
                <wp:lineTo x="21959" y="-635"/>
                <wp:lineTo x="-525" y="-635"/>
              </wp:wrapPolygon>
            </wp:wrapTight>
            <wp:docPr id="17980476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47690" name="Picture 7" descr="A screenshot of a computer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03445" cy="38893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F1847A" w14:textId="075F1392" w:rsidR="000516B9" w:rsidRDefault="000516B9" w:rsidP="00924DBD">
      <w:pPr>
        <w:ind w:left="-180" w:hanging="90"/>
        <w:rPr>
          <w:b/>
          <w:bCs/>
          <w:color w:val="1F497D" w:themeColor="text2"/>
          <w:sz w:val="32"/>
          <w:szCs w:val="32"/>
        </w:rPr>
      </w:pPr>
    </w:p>
    <w:p w14:paraId="7D82C90E" w14:textId="4D0448D4" w:rsidR="000516B9" w:rsidRDefault="000516B9" w:rsidP="00924DBD">
      <w:pPr>
        <w:ind w:left="-180" w:hanging="90"/>
        <w:rPr>
          <w:b/>
          <w:bCs/>
          <w:color w:val="1F497D" w:themeColor="text2"/>
          <w:sz w:val="32"/>
          <w:szCs w:val="32"/>
        </w:rPr>
      </w:pPr>
    </w:p>
    <w:p w14:paraId="3B149499" w14:textId="259CDDCC" w:rsidR="000516B9" w:rsidRDefault="000516B9" w:rsidP="00924DBD">
      <w:pPr>
        <w:ind w:left="-180" w:hanging="90"/>
        <w:rPr>
          <w:b/>
          <w:bCs/>
          <w:color w:val="1F497D" w:themeColor="text2"/>
          <w:sz w:val="32"/>
          <w:szCs w:val="32"/>
        </w:rPr>
      </w:pPr>
    </w:p>
    <w:p w14:paraId="4612AB6B" w14:textId="5E0FECE4" w:rsidR="000516B9" w:rsidRDefault="000516B9" w:rsidP="00924DBD">
      <w:pPr>
        <w:ind w:left="-180" w:hanging="90"/>
        <w:rPr>
          <w:b/>
          <w:bCs/>
          <w:color w:val="1F497D" w:themeColor="text2"/>
          <w:sz w:val="32"/>
          <w:szCs w:val="32"/>
        </w:rPr>
      </w:pPr>
    </w:p>
    <w:p w14:paraId="1D8172AA" w14:textId="040EA93E" w:rsidR="000516B9" w:rsidRDefault="000516B9" w:rsidP="00924DBD">
      <w:pPr>
        <w:ind w:left="-180" w:hanging="90"/>
        <w:rPr>
          <w:b/>
          <w:bCs/>
          <w:color w:val="1F497D" w:themeColor="text2"/>
          <w:sz w:val="32"/>
          <w:szCs w:val="32"/>
        </w:rPr>
      </w:pPr>
    </w:p>
    <w:p w14:paraId="710C1550" w14:textId="76AEA224" w:rsidR="000516B9" w:rsidRDefault="000516B9" w:rsidP="00924DBD">
      <w:pPr>
        <w:ind w:left="-180" w:hanging="90"/>
        <w:rPr>
          <w:b/>
          <w:bCs/>
          <w:color w:val="1F497D" w:themeColor="text2"/>
          <w:sz w:val="32"/>
          <w:szCs w:val="32"/>
        </w:rPr>
      </w:pPr>
    </w:p>
    <w:p w14:paraId="00C7D31D" w14:textId="786A346E" w:rsidR="000516B9" w:rsidRDefault="000516B9" w:rsidP="00924DBD">
      <w:pPr>
        <w:ind w:left="-180" w:hanging="90"/>
        <w:rPr>
          <w:b/>
          <w:bCs/>
          <w:color w:val="1F497D" w:themeColor="text2"/>
          <w:sz w:val="32"/>
          <w:szCs w:val="32"/>
        </w:rPr>
      </w:pPr>
    </w:p>
    <w:p w14:paraId="52937621" w14:textId="77777777" w:rsidR="00F4312E" w:rsidRDefault="00F4312E" w:rsidP="00924DBD">
      <w:pPr>
        <w:ind w:left="-180" w:hanging="90"/>
        <w:rPr>
          <w:b/>
          <w:bCs/>
          <w:color w:val="1F497D" w:themeColor="text2"/>
          <w:sz w:val="32"/>
          <w:szCs w:val="32"/>
        </w:rPr>
      </w:pPr>
    </w:p>
    <w:p w14:paraId="2865AAEA" w14:textId="7468F0C0" w:rsidR="00F4312E" w:rsidRDefault="00F4312E" w:rsidP="00924DBD">
      <w:pPr>
        <w:ind w:left="-180" w:hanging="90"/>
        <w:rPr>
          <w:b/>
          <w:bCs/>
          <w:color w:val="1F497D" w:themeColor="text2"/>
          <w:sz w:val="32"/>
          <w:szCs w:val="32"/>
        </w:rPr>
      </w:pPr>
    </w:p>
    <w:p w14:paraId="338F160D" w14:textId="26E66AC7" w:rsidR="00F4312E" w:rsidRDefault="00F4312E" w:rsidP="00924DBD">
      <w:pPr>
        <w:ind w:left="-180" w:hanging="90"/>
        <w:rPr>
          <w:b/>
          <w:bCs/>
          <w:color w:val="1F497D" w:themeColor="text2"/>
          <w:sz w:val="32"/>
          <w:szCs w:val="32"/>
        </w:rPr>
      </w:pPr>
    </w:p>
    <w:p w14:paraId="082851F9" w14:textId="2CD9AB6C" w:rsidR="000516B9" w:rsidRDefault="000516B9" w:rsidP="00924DBD">
      <w:pPr>
        <w:ind w:left="-180" w:hanging="90"/>
        <w:rPr>
          <w:b/>
          <w:bCs/>
          <w:color w:val="1F497D" w:themeColor="text2"/>
          <w:sz w:val="32"/>
          <w:szCs w:val="32"/>
        </w:rPr>
      </w:pPr>
    </w:p>
    <w:p w14:paraId="607B186A" w14:textId="575D6C4C" w:rsidR="00F4312E" w:rsidRPr="002570CC" w:rsidRDefault="00F4312E" w:rsidP="00F4312E">
      <w:pPr>
        <w:pStyle w:val="ListParagraph"/>
        <w:numPr>
          <w:ilvl w:val="0"/>
          <w:numId w:val="31"/>
        </w:numPr>
        <w:rPr>
          <w:color w:val="000000" w:themeColor="text1"/>
          <w:sz w:val="24"/>
          <w:szCs w:val="24"/>
        </w:rPr>
      </w:pPr>
      <w:r w:rsidRPr="002570CC">
        <w:rPr>
          <w:color w:val="000000" w:themeColor="text1"/>
          <w:sz w:val="24"/>
          <w:szCs w:val="24"/>
        </w:rPr>
        <w:t>The above shows the same information in 2 forms. The left being an Invoice format and the right in a Statement format. The Statement form is usually sent as a receipt upon completion of the services rendered.</w:t>
      </w:r>
      <w:r w:rsidR="00AE3C63" w:rsidRPr="002570CC">
        <w:rPr>
          <w:color w:val="000000" w:themeColor="text1"/>
          <w:sz w:val="24"/>
          <w:szCs w:val="24"/>
        </w:rPr>
        <w:t xml:space="preserve"> </w:t>
      </w:r>
    </w:p>
    <w:p w14:paraId="33BF038B" w14:textId="5CBC1274"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Most funeral homes do not request a statement from us. In this case the customer did receive a statement for her records.</w:t>
      </w:r>
    </w:p>
    <w:p w14:paraId="0890A39C" w14:textId="192EF51D"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funeral home check was endorsed, scanned, and printed.</w:t>
      </w:r>
    </w:p>
    <w:p w14:paraId="3F5C1593" w14:textId="34A22E1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check was then deposited in KeyBank using mobile deposit. You will need the KeyBank application on your smartphone.</w:t>
      </w:r>
    </w:p>
    <w:p w14:paraId="2DE9F2BD" w14:textId="6A9E541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You will need to print the KeyBank acknowledgement of the deposit and staple it to the check. This will need to be done for every check being mobile deposited. The check should then be added to the check storage folder.</w:t>
      </w:r>
    </w:p>
    <w:p w14:paraId="073E8F7F" w14:textId="27C34C2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The </w:t>
      </w:r>
      <w:r w:rsidRPr="002570CC">
        <w:rPr>
          <w:b/>
          <w:bCs/>
          <w:color w:val="000000" w:themeColor="text1"/>
          <w:sz w:val="24"/>
          <w:szCs w:val="24"/>
        </w:rPr>
        <w:t>KeyBank</w:t>
      </w:r>
      <w:r w:rsidRPr="002570CC">
        <w:rPr>
          <w:color w:val="000000" w:themeColor="text1"/>
          <w:sz w:val="24"/>
          <w:szCs w:val="24"/>
        </w:rPr>
        <w:t xml:space="preserve"> mobile deposit notes suggest saving the check for 7 days, then it can be discarded.</w:t>
      </w:r>
    </w:p>
    <w:p w14:paraId="30AAFC84" w14:textId="722ADE4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However, </w:t>
      </w:r>
      <w:r w:rsidRPr="002570CC">
        <w:rPr>
          <w:b/>
          <w:bCs/>
          <w:color w:val="000000" w:themeColor="text1"/>
          <w:sz w:val="24"/>
          <w:szCs w:val="24"/>
        </w:rPr>
        <w:t>NYS Cemetery Division</w:t>
      </w:r>
      <w:r w:rsidRPr="002570CC">
        <w:rPr>
          <w:color w:val="000000" w:themeColor="text1"/>
          <w:sz w:val="24"/>
          <w:szCs w:val="24"/>
        </w:rPr>
        <w:t xml:space="preserve"> requires the checks to be </w:t>
      </w:r>
      <w:r w:rsidRPr="00703249">
        <w:rPr>
          <w:b/>
          <w:bCs/>
          <w:color w:val="000000" w:themeColor="text1"/>
          <w:sz w:val="24"/>
          <w:szCs w:val="24"/>
        </w:rPr>
        <w:t>saved for 7 YEARS</w:t>
      </w:r>
      <w:r w:rsidRPr="002570CC">
        <w:rPr>
          <w:color w:val="000000" w:themeColor="text1"/>
          <w:sz w:val="24"/>
          <w:szCs w:val="24"/>
        </w:rPr>
        <w:t xml:space="preserve">. They will want to see the checks during their audits. The audit period varies depending on their staffing and the cemetery’s situation. If the cemetery has any complaints or reports of mismanagement, the audits become a much higher priority. MWC has had a variable interval from 2-4 years to, at the time of this writing, 7 years. It is nice knowing we have a good </w:t>
      </w:r>
      <w:r w:rsidR="00037991" w:rsidRPr="002570CC">
        <w:rPr>
          <w:color w:val="000000" w:themeColor="text1"/>
          <w:sz w:val="24"/>
          <w:szCs w:val="24"/>
        </w:rPr>
        <w:t>reputation,</w:t>
      </w:r>
      <w:r w:rsidRPr="002570CC">
        <w:rPr>
          <w:color w:val="000000" w:themeColor="text1"/>
          <w:sz w:val="24"/>
          <w:szCs w:val="24"/>
        </w:rPr>
        <w:t xml:space="preserve"> but the next audit could be a long one….</w:t>
      </w:r>
    </w:p>
    <w:p w14:paraId="005C4AD4" w14:textId="77777777" w:rsidR="00703249" w:rsidRDefault="00703249" w:rsidP="00924DBD">
      <w:pPr>
        <w:ind w:left="-180" w:hanging="90"/>
        <w:rPr>
          <w:b/>
          <w:bCs/>
          <w:color w:val="1F497D" w:themeColor="text2"/>
          <w:sz w:val="32"/>
          <w:szCs w:val="32"/>
        </w:rPr>
      </w:pPr>
    </w:p>
    <w:p w14:paraId="6C0D7CC4" w14:textId="7F9132F1" w:rsidR="002E3DA8" w:rsidRDefault="00F4312E" w:rsidP="00924DBD">
      <w:pPr>
        <w:ind w:left="-180" w:hanging="90"/>
        <w:rPr>
          <w:b/>
          <w:bCs/>
          <w:color w:val="1F497D" w:themeColor="text2"/>
          <w:sz w:val="32"/>
          <w:szCs w:val="32"/>
        </w:rPr>
      </w:pPr>
      <w:r>
        <w:rPr>
          <w:noProof/>
          <w:color w:val="000000" w:themeColor="text1"/>
          <w:sz w:val="24"/>
          <w:szCs w:val="24"/>
        </w:rPr>
        <w:drawing>
          <wp:anchor distT="0" distB="0" distL="114300" distR="114300" simplePos="0" relativeHeight="251676672" behindDoc="1" locked="0" layoutInCell="1" allowOverlap="1" wp14:anchorId="5E4CFFD5" wp14:editId="4B56B788">
            <wp:simplePos x="0" y="0"/>
            <wp:positionH relativeFrom="column">
              <wp:posOffset>-391160</wp:posOffset>
            </wp:positionH>
            <wp:positionV relativeFrom="page">
              <wp:posOffset>1247775</wp:posOffset>
            </wp:positionV>
            <wp:extent cx="3461385" cy="3400425"/>
            <wp:effectExtent l="95250" t="114300" r="100965" b="123825"/>
            <wp:wrapTight wrapText="bothSides">
              <wp:wrapPolygon edited="0">
                <wp:start x="-594" y="-726"/>
                <wp:lineTo x="-594" y="22266"/>
                <wp:lineTo x="22111" y="22266"/>
                <wp:lineTo x="22111" y="-726"/>
                <wp:lineTo x="-594" y="-726"/>
              </wp:wrapPolygon>
            </wp:wrapTight>
            <wp:docPr id="352994674" name="Picture 5" descr="A invoice with a picture of a maple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4674" name="Picture 5" descr="A invoice with a picture of a maple lea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61385" cy="34004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000000" w:themeColor="text1"/>
          <w:sz w:val="24"/>
          <w:szCs w:val="24"/>
        </w:rPr>
        <w:drawing>
          <wp:anchor distT="0" distB="0" distL="114300" distR="114300" simplePos="0" relativeHeight="251677696" behindDoc="1" locked="0" layoutInCell="1" allowOverlap="1" wp14:anchorId="7A978A47" wp14:editId="1F25FEB6">
            <wp:simplePos x="0" y="0"/>
            <wp:positionH relativeFrom="column">
              <wp:posOffset>3324225</wp:posOffset>
            </wp:positionH>
            <wp:positionV relativeFrom="page">
              <wp:posOffset>1246505</wp:posOffset>
            </wp:positionV>
            <wp:extent cx="3431540" cy="3395980"/>
            <wp:effectExtent l="95250" t="114300" r="92710" b="109220"/>
            <wp:wrapTight wrapText="bothSides">
              <wp:wrapPolygon edited="0">
                <wp:start x="-600" y="-727"/>
                <wp:lineTo x="-600" y="22174"/>
                <wp:lineTo x="22064" y="22174"/>
                <wp:lineTo x="22064" y="-727"/>
                <wp:lineTo x="-600" y="-727"/>
              </wp:wrapPolygon>
            </wp:wrapTight>
            <wp:docPr id="131693618" name="Picture 6" descr="A close-up of a stat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618" name="Picture 6" descr="A close-up of a state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31540" cy="33959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B7633A" w14:textId="3859CD4D" w:rsidR="004C4EBB" w:rsidRDefault="004C4EBB" w:rsidP="004C4EBB">
      <w:pPr>
        <w:ind w:left="-180" w:hanging="90"/>
        <w:rPr>
          <w:color w:val="1F497D" w:themeColor="text2"/>
          <w:sz w:val="24"/>
          <w:szCs w:val="24"/>
        </w:rPr>
      </w:pPr>
      <w:r>
        <w:rPr>
          <w:b/>
          <w:bCs/>
          <w:color w:val="1F497D" w:themeColor="text2"/>
          <w:sz w:val="32"/>
          <w:szCs w:val="32"/>
        </w:rPr>
        <w:t>‘Payment Plans’</w:t>
      </w:r>
      <w:r w:rsidRPr="00F30F79">
        <w:rPr>
          <w:b/>
          <w:bCs/>
          <w:color w:val="1F497D" w:themeColor="text2"/>
          <w:sz w:val="32"/>
          <w:szCs w:val="32"/>
        </w:rPr>
        <w:t>:</w:t>
      </w:r>
      <w:r w:rsidR="00D5072A">
        <w:rPr>
          <w:b/>
          <w:bCs/>
          <w:color w:val="1F497D" w:themeColor="text2"/>
          <w:sz w:val="32"/>
          <w:szCs w:val="32"/>
        </w:rPr>
        <w:t xml:space="preserve"> </w:t>
      </w:r>
      <w:r w:rsidR="00D5072A" w:rsidRPr="00D5072A">
        <w:rPr>
          <w:color w:val="000000" w:themeColor="text1"/>
          <w:sz w:val="24"/>
          <w:szCs w:val="24"/>
        </w:rPr>
        <w:t>MWC provides a</w:t>
      </w:r>
      <w:r w:rsidR="00D5072A" w:rsidRPr="00D5072A">
        <w:rPr>
          <w:color w:val="1F497D" w:themeColor="text2"/>
          <w:sz w:val="24"/>
          <w:szCs w:val="24"/>
        </w:rPr>
        <w:t xml:space="preserve"> </w:t>
      </w:r>
      <w:r w:rsidR="00D5072A">
        <w:rPr>
          <w:color w:val="1F497D" w:themeColor="text2"/>
          <w:sz w:val="24"/>
          <w:szCs w:val="24"/>
        </w:rPr>
        <w:t>monthly payment plan option for those with preneed planning.</w:t>
      </w:r>
    </w:p>
    <w:p w14:paraId="7D22F8C6" w14:textId="75402A1A" w:rsidR="00D5072A" w:rsidRDefault="00D5072A" w:rsidP="004C4EBB">
      <w:pPr>
        <w:ind w:left="-180" w:hanging="90"/>
        <w:rPr>
          <w:color w:val="000000" w:themeColor="text1"/>
          <w:sz w:val="24"/>
          <w:szCs w:val="24"/>
        </w:rPr>
      </w:pPr>
      <w:r w:rsidRPr="00D5072A">
        <w:rPr>
          <w:noProof/>
          <w:color w:val="000000" w:themeColor="text1"/>
          <w:sz w:val="24"/>
          <w:szCs w:val="24"/>
        </w:rPr>
        <w:drawing>
          <wp:anchor distT="0" distB="0" distL="114300" distR="114300" simplePos="0" relativeHeight="251691008" behindDoc="1" locked="0" layoutInCell="1" allowOverlap="1" wp14:anchorId="4887C7E0" wp14:editId="73BE9A44">
            <wp:simplePos x="0" y="0"/>
            <wp:positionH relativeFrom="column">
              <wp:posOffset>-66675</wp:posOffset>
            </wp:positionH>
            <wp:positionV relativeFrom="paragraph">
              <wp:posOffset>62865</wp:posOffset>
            </wp:positionV>
            <wp:extent cx="4933950" cy="5138420"/>
            <wp:effectExtent l="114300" t="133350" r="114300" b="138430"/>
            <wp:wrapTight wrapText="bothSides">
              <wp:wrapPolygon edited="0">
                <wp:start x="-417" y="-561"/>
                <wp:lineTo x="-500" y="-400"/>
                <wp:lineTo x="-500" y="21461"/>
                <wp:lineTo x="-417" y="22102"/>
                <wp:lineTo x="22017" y="22102"/>
                <wp:lineTo x="22017" y="881"/>
                <wp:lineTo x="21934" y="-320"/>
                <wp:lineTo x="21934" y="-561"/>
                <wp:lineTo x="-417" y="-561"/>
              </wp:wrapPolygon>
            </wp:wrapTight>
            <wp:docPr id="1158050107" name="Picture 11580501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63732" name="Picture 12"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933950" cy="5138420"/>
                    </a:xfrm>
                    <a:prstGeom prst="rect">
                      <a:avLst/>
                    </a:prstGeom>
                    <a:effectLst>
                      <a:outerShdw blurRad="63500" sx="102000" sy="102000" algn="ctr" rotWithShape="0">
                        <a:prstClr val="black">
                          <a:alpha val="40000"/>
                        </a:prstClr>
                      </a:outerShdw>
                    </a:effectLst>
                  </pic:spPr>
                </pic:pic>
              </a:graphicData>
            </a:graphic>
          </wp:anchor>
        </w:drawing>
      </w:r>
      <w:r>
        <w:rPr>
          <w:color w:val="000000" w:themeColor="text1"/>
          <w:sz w:val="24"/>
          <w:szCs w:val="24"/>
        </w:rPr>
        <w:t>The plan requests a $100 deposit/grave and $100/month.</w:t>
      </w:r>
    </w:p>
    <w:p w14:paraId="3705D8EA" w14:textId="7C439F5C" w:rsidR="00D5072A" w:rsidRDefault="00BC4298" w:rsidP="004C4EBB">
      <w:pPr>
        <w:ind w:left="-180" w:hanging="90"/>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692032" behindDoc="0" locked="0" layoutInCell="1" allowOverlap="1" wp14:anchorId="49458308" wp14:editId="7CE96397">
                <wp:simplePos x="0" y="0"/>
                <wp:positionH relativeFrom="column">
                  <wp:posOffset>4657725</wp:posOffset>
                </wp:positionH>
                <wp:positionV relativeFrom="paragraph">
                  <wp:posOffset>331470</wp:posOffset>
                </wp:positionV>
                <wp:extent cx="323850" cy="304800"/>
                <wp:effectExtent l="38100" t="38100" r="19050" b="19050"/>
                <wp:wrapNone/>
                <wp:docPr id="1847215206" name="Straight Arrow Connector 1"/>
                <wp:cNvGraphicFramePr/>
                <a:graphic xmlns:a="http://schemas.openxmlformats.org/drawingml/2006/main">
                  <a:graphicData uri="http://schemas.microsoft.com/office/word/2010/wordprocessingShape">
                    <wps:wsp>
                      <wps:cNvCnPr/>
                      <wps:spPr>
                        <a:xfrm flipH="1" flipV="1">
                          <a:off x="0" y="0"/>
                          <a:ext cx="323850" cy="304800"/>
                        </a:xfrm>
                        <a:prstGeom prst="straightConnector1">
                          <a:avLst/>
                        </a:prstGeom>
                        <a:ln w="349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520E3D" id="_x0000_t32" coordsize="21600,21600" o:spt="32" o:oned="t" path="m,l21600,21600e" filled="f">
                <v:path arrowok="t" fillok="f" o:connecttype="none"/>
                <o:lock v:ext="edit" shapetype="t"/>
              </v:shapetype>
              <v:shape id="Straight Arrow Connector 1" o:spid="_x0000_s1026" type="#_x0000_t32" style="position:absolute;margin-left:366.75pt;margin-top:26.1pt;width:25.5pt;height:24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e0wEAAO0DAAAOAAAAZHJzL2Uyb0RvYy54bWysU02P0zAQvSPxHyzfadJ2F5Wo6R66fBwQ&#10;rBaWu9cZJ5Yc27KHJvn3jJ02i2CFBOLijD1+b948T/Y3Y2/YCULUztZ8vSo5Aytdo21b84ev717t&#10;OIsobCOMs1DzCSK/Obx8sR98BRvXOdNAYERiYzX4mneIviqKKDvoRVw5D5aSyoVeIG1DWzRBDMTe&#10;m2JTlq+LwYXGBychRjq9nZP8kPmVAomflYqAzNSctGFeQ14f01oc9qJqg/CdlmcZ4h9U9EJbKrpQ&#10;3QoU7HvQv1H1WgYXncKVdH3hlNIScg/Uzbr8pZsvnfCQeyFzol9siv+PVn46He1dIBsGH6vo70Lq&#10;YlShZ8po/4HelOfoW4pSjjSzMRs4LQbCiEzS4Xaz3V2TzZJS2/JqV2aDi5kwgX2I+B5cz1JQ84hB&#10;6LbDo7OWnsqFuYQ4fYxIkgh4ASSwsWwg3qs3m+usBIU2b23DcPI0WRi0sK2B9KQENJY+Tz3lCCcD&#10;M9E9KKYbUjwXzOMGRxPYSdCgCCnB4nphotsJprQxC7DMEv4IPN9PUMij+DfgBZErO4sLuNfWheeq&#10;43iRrOb7FwfmvpMFj66Z8mtna2imslfn+U9D+/M+w5/+0sMPAAAA//8DAFBLAwQUAAYACAAAACEA&#10;JMY7ot8AAAAKAQAADwAAAGRycy9kb3ducmV2LnhtbEyPsU7DMBCGdyTewTokFtTauJRGIU4FSEyo&#10;A4WhbE58JBGxHcV2Et6eY6Lj3X367/uL/WJ7NuEYOu8U3K4FMHS1N51rFHy8v6wyYCFqZ3TvHSr4&#10;wQD78vKi0Lnxs3vD6RgbRiEu5FpBG+OQcx7qFq0Oaz+go9uXH62ONI4NN6OeKdz2XApxz63uHH1o&#10;9YDPLdbfx2QVPOn0Oc2v2U2aU2dPCQ/SVwelrq+WxwdgEZf4D8OfPqlDSU6VT84E1ivYbTZbQhVs&#10;pQRGwC67o0VFpBASeFnw8wrlLwAAAP//AwBQSwECLQAUAAYACAAAACEAtoM4kv4AAADhAQAAEwAA&#10;AAAAAAAAAAAAAAAAAAAAW0NvbnRlbnRfVHlwZXNdLnhtbFBLAQItABQABgAIAAAAIQA4/SH/1gAA&#10;AJQBAAALAAAAAAAAAAAAAAAAAC8BAABfcmVscy8ucmVsc1BLAQItABQABgAIAAAAIQBWaC+e0wEA&#10;AO0DAAAOAAAAAAAAAAAAAAAAAC4CAABkcnMvZTJvRG9jLnhtbFBLAQItABQABgAIAAAAIQAkxjui&#10;3wAAAAoBAAAPAAAAAAAAAAAAAAAAAC0EAABkcnMvZG93bnJldi54bWxQSwUGAAAAAAQABADzAAAA&#10;OQUAAAAA&#10;" strokecolor="#4579b8 [3044]" strokeweight="2.75pt">
                <v:stroke endarrow="block"/>
              </v:shape>
            </w:pict>
          </mc:Fallback>
        </mc:AlternateContent>
      </w:r>
      <w:r w:rsidR="00D5072A">
        <w:rPr>
          <w:color w:val="000000" w:themeColor="text1"/>
          <w:sz w:val="24"/>
          <w:szCs w:val="24"/>
        </w:rPr>
        <w:t>This payment plan is at the end, already receiving 10 payments with a remaining balance of $100.</w:t>
      </w:r>
    </w:p>
    <w:p w14:paraId="5067CC82" w14:textId="77777777" w:rsidR="009172DF" w:rsidRDefault="009172DF" w:rsidP="004C4EBB">
      <w:pPr>
        <w:ind w:left="-180" w:hanging="90"/>
        <w:rPr>
          <w:color w:val="000000" w:themeColor="text1"/>
          <w:sz w:val="24"/>
          <w:szCs w:val="24"/>
        </w:rPr>
      </w:pPr>
    </w:p>
    <w:p w14:paraId="3C812894" w14:textId="09959955" w:rsidR="009172DF" w:rsidRDefault="009172DF" w:rsidP="004C4EBB">
      <w:pPr>
        <w:ind w:left="-180" w:hanging="90"/>
        <w:rPr>
          <w:color w:val="000000" w:themeColor="text1"/>
          <w:sz w:val="24"/>
          <w:szCs w:val="24"/>
        </w:rPr>
      </w:pPr>
      <w:r>
        <w:rPr>
          <w:color w:val="000000" w:themeColor="text1"/>
          <w:sz w:val="24"/>
          <w:szCs w:val="24"/>
        </w:rPr>
        <w:t>The amount due each month can be adjusted depending on the customer’s needs.</w:t>
      </w:r>
    </w:p>
    <w:p w14:paraId="32F847BE" w14:textId="29AD3796" w:rsidR="009172DF" w:rsidRDefault="009172DF" w:rsidP="004C4EBB">
      <w:pPr>
        <w:ind w:left="-180" w:hanging="90"/>
        <w:rPr>
          <w:color w:val="000000" w:themeColor="text1"/>
          <w:sz w:val="24"/>
          <w:szCs w:val="24"/>
        </w:rPr>
      </w:pPr>
      <w:r w:rsidRPr="009172DF">
        <w:rPr>
          <w:color w:val="000000" w:themeColor="text1"/>
          <w:sz w:val="24"/>
          <w:szCs w:val="24"/>
        </w:rPr>
        <w:t>A new invoice will be sent out each month showing the progress and reminding the customer about the next payment.</w:t>
      </w:r>
    </w:p>
    <w:p w14:paraId="57199789" w14:textId="77777777" w:rsidR="009172DF" w:rsidRDefault="009172DF" w:rsidP="004C4EBB">
      <w:pPr>
        <w:ind w:left="-180" w:hanging="90"/>
        <w:rPr>
          <w:color w:val="000000" w:themeColor="text1"/>
          <w:sz w:val="24"/>
          <w:szCs w:val="24"/>
        </w:rPr>
      </w:pPr>
    </w:p>
    <w:p w14:paraId="5CACEDCA" w14:textId="77777777" w:rsidR="009172DF" w:rsidRDefault="009172DF" w:rsidP="004C4EBB">
      <w:pPr>
        <w:ind w:left="-180" w:hanging="90"/>
        <w:rPr>
          <w:color w:val="000000" w:themeColor="text1"/>
          <w:sz w:val="24"/>
          <w:szCs w:val="24"/>
        </w:rPr>
      </w:pPr>
    </w:p>
    <w:p w14:paraId="2377649A" w14:textId="70E61733" w:rsidR="009172DF" w:rsidRDefault="009172DF" w:rsidP="004C4EBB">
      <w:pPr>
        <w:ind w:left="-180" w:hanging="90"/>
        <w:rPr>
          <w:color w:val="000000" w:themeColor="text1"/>
          <w:sz w:val="24"/>
          <w:szCs w:val="24"/>
        </w:rPr>
      </w:pPr>
      <w:r>
        <w:rPr>
          <w:color w:val="000000" w:themeColor="text1"/>
          <w:sz w:val="24"/>
          <w:szCs w:val="24"/>
        </w:rPr>
        <w:t>The plan can be set up for check payments, credit card payments, or E-Invoice payments.</w:t>
      </w:r>
    </w:p>
    <w:p w14:paraId="2AFD44CA" w14:textId="5ACA55C0" w:rsidR="009172DF" w:rsidRPr="009172DF" w:rsidRDefault="009172DF" w:rsidP="004C4EBB">
      <w:pPr>
        <w:ind w:left="-180" w:hanging="90"/>
        <w:rPr>
          <w:color w:val="000000" w:themeColor="text1"/>
          <w:sz w:val="24"/>
          <w:szCs w:val="24"/>
        </w:rPr>
      </w:pPr>
      <w:r>
        <w:rPr>
          <w:color w:val="000000" w:themeColor="text1"/>
          <w:sz w:val="24"/>
          <w:szCs w:val="24"/>
        </w:rPr>
        <w:t xml:space="preserve">QBO will always show the remaining balance due, so be careful when receiving a partial payment that the amount received matches the payment. QBO will adjust the balance </w:t>
      </w:r>
      <w:r w:rsidR="00D9007A">
        <w:rPr>
          <w:color w:val="000000" w:themeColor="text1"/>
          <w:sz w:val="24"/>
          <w:szCs w:val="24"/>
        </w:rPr>
        <w:t>due,</w:t>
      </w:r>
      <w:r>
        <w:rPr>
          <w:color w:val="000000" w:themeColor="text1"/>
          <w:sz w:val="24"/>
          <w:szCs w:val="24"/>
        </w:rPr>
        <w:t xml:space="preserve"> and the next invoice can be sent to the customer.</w:t>
      </w:r>
    </w:p>
    <w:p w14:paraId="3292BE3E" w14:textId="6510E666" w:rsidR="003F5AEE" w:rsidRDefault="00D9007A">
      <w:pPr>
        <w:rPr>
          <w:color w:val="000000" w:themeColor="text1"/>
          <w:sz w:val="24"/>
          <w:szCs w:val="24"/>
        </w:rPr>
      </w:pPr>
      <w:r w:rsidRPr="003F5AEE">
        <w:rPr>
          <w:noProof/>
          <w:color w:val="000000" w:themeColor="text1"/>
          <w:sz w:val="24"/>
          <w:szCs w:val="24"/>
        </w:rPr>
        <w:drawing>
          <wp:anchor distT="0" distB="0" distL="114300" distR="114300" simplePos="0" relativeHeight="251689984" behindDoc="1" locked="0" layoutInCell="1" allowOverlap="0" wp14:anchorId="139BE2AF" wp14:editId="6CB410F0">
            <wp:simplePos x="0" y="0"/>
            <wp:positionH relativeFrom="column">
              <wp:posOffset>-228600</wp:posOffset>
            </wp:positionH>
            <wp:positionV relativeFrom="page">
              <wp:posOffset>1171575</wp:posOffset>
            </wp:positionV>
            <wp:extent cx="4132580" cy="3086100"/>
            <wp:effectExtent l="95250" t="95250" r="96520" b="95250"/>
            <wp:wrapTight wrapText="bothSides">
              <wp:wrapPolygon edited="0">
                <wp:start x="-498" y="-667"/>
                <wp:lineTo x="-498" y="22133"/>
                <wp:lineTo x="22005" y="22133"/>
                <wp:lineTo x="22005" y="-667"/>
                <wp:lineTo x="-498" y="-667"/>
              </wp:wrapPolygon>
            </wp:wrapTight>
            <wp:docPr id="25878451" name="Picture 11" descr="A receipt with a picture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8451" name="Picture 11" descr="A receipt with a picture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2580" cy="3086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F5AEE" w:rsidRPr="003F5AEE">
        <w:rPr>
          <w:color w:val="000000" w:themeColor="text1"/>
          <w:sz w:val="24"/>
          <w:szCs w:val="24"/>
        </w:rPr>
        <w:t xml:space="preserve">The </w:t>
      </w:r>
      <w:r w:rsidR="003F5AEE" w:rsidRPr="003F5AEE">
        <w:rPr>
          <w:b/>
          <w:bCs/>
          <w:color w:val="000000" w:themeColor="text1"/>
          <w:sz w:val="24"/>
          <w:szCs w:val="24"/>
        </w:rPr>
        <w:t>payment plan</w:t>
      </w:r>
      <w:r w:rsidR="003F5AEE" w:rsidRPr="003F5AEE">
        <w:rPr>
          <w:color w:val="000000" w:themeColor="text1"/>
          <w:sz w:val="24"/>
          <w:szCs w:val="24"/>
        </w:rPr>
        <w:t xml:space="preserve"> invoices provide a clear picture of which grave the customer is purchasing and the payment progress</w:t>
      </w:r>
      <w:r w:rsidR="003F5AEE">
        <w:rPr>
          <w:color w:val="000000" w:themeColor="text1"/>
          <w:sz w:val="24"/>
          <w:szCs w:val="24"/>
        </w:rPr>
        <w:t>.</w:t>
      </w:r>
    </w:p>
    <w:p w14:paraId="23D5D432" w14:textId="640F8D38" w:rsidR="003F5AEE" w:rsidRDefault="003F5AEE">
      <w:pPr>
        <w:rPr>
          <w:color w:val="000000" w:themeColor="text1"/>
          <w:sz w:val="24"/>
          <w:szCs w:val="24"/>
        </w:rPr>
      </w:pPr>
      <w:r>
        <w:rPr>
          <w:color w:val="000000" w:themeColor="text1"/>
          <w:sz w:val="24"/>
          <w:szCs w:val="24"/>
        </w:rPr>
        <w:t>Remember that the payment plan is only for Grave Sales and cannot be used for interment prepayments.</w:t>
      </w:r>
    </w:p>
    <w:p w14:paraId="538FF8B2" w14:textId="176550CE" w:rsidR="00A63B28" w:rsidRDefault="003F5AEE">
      <w:pPr>
        <w:rPr>
          <w:color w:val="000000" w:themeColor="text1"/>
          <w:sz w:val="24"/>
          <w:szCs w:val="24"/>
        </w:rPr>
      </w:pPr>
      <w:r w:rsidRPr="003F5AEE">
        <w:rPr>
          <w:color w:val="000000" w:themeColor="text1"/>
          <w:sz w:val="24"/>
          <w:szCs w:val="24"/>
        </w:rPr>
        <w:t xml:space="preserve">The PM quarterly funds transfer requires all payments toward the grave sale </w:t>
      </w:r>
      <w:r w:rsidR="00A63B28" w:rsidRPr="003F5AEE">
        <w:rPr>
          <w:color w:val="000000" w:themeColor="text1"/>
          <w:sz w:val="24"/>
          <w:szCs w:val="24"/>
        </w:rPr>
        <w:t>to be</w:t>
      </w:r>
      <w:r w:rsidRPr="003F5AEE">
        <w:rPr>
          <w:color w:val="000000" w:themeColor="text1"/>
          <w:sz w:val="24"/>
          <w:szCs w:val="24"/>
        </w:rPr>
        <w:t xml:space="preserve"> included, partial or full.</w:t>
      </w:r>
    </w:p>
    <w:p w14:paraId="11B0156A" w14:textId="5463D382" w:rsidR="00A63B28" w:rsidRDefault="00D9007A">
      <w:pPr>
        <w:rPr>
          <w:color w:val="000000" w:themeColor="text1"/>
          <w:sz w:val="24"/>
          <w:szCs w:val="24"/>
        </w:rPr>
      </w:pPr>
      <w:r w:rsidRPr="003F5AEE">
        <w:rPr>
          <w:noProof/>
          <w:color w:val="000000" w:themeColor="text1"/>
          <w:sz w:val="24"/>
          <w:szCs w:val="24"/>
        </w:rPr>
        <w:drawing>
          <wp:anchor distT="0" distB="0" distL="114300" distR="114300" simplePos="0" relativeHeight="251688960" behindDoc="1" locked="0" layoutInCell="1" allowOverlap="1" wp14:anchorId="0C6C0D39" wp14:editId="002A5A6A">
            <wp:simplePos x="0" y="0"/>
            <wp:positionH relativeFrom="column">
              <wp:posOffset>-47625</wp:posOffset>
            </wp:positionH>
            <wp:positionV relativeFrom="page">
              <wp:posOffset>4467225</wp:posOffset>
            </wp:positionV>
            <wp:extent cx="3895090" cy="3800475"/>
            <wp:effectExtent l="95250" t="114300" r="86360" b="123825"/>
            <wp:wrapTight wrapText="bothSides">
              <wp:wrapPolygon edited="0">
                <wp:start x="-528" y="-650"/>
                <wp:lineTo x="-528" y="22195"/>
                <wp:lineTo x="21973" y="22195"/>
                <wp:lineTo x="21973" y="-650"/>
                <wp:lineTo x="-528" y="-650"/>
              </wp:wrapPolygon>
            </wp:wrapTight>
            <wp:docPr id="1787755097"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5097" name="Picture 10" descr="A screenshot of a computer scree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95090" cy="38004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63B28">
        <w:rPr>
          <w:color w:val="000000" w:themeColor="text1"/>
          <w:sz w:val="24"/>
          <w:szCs w:val="24"/>
        </w:rPr>
        <w:t>In this case, the final $100 payment has been received. This customer is also linked to other pledges, so make sure the correct pledge is credited.</w:t>
      </w:r>
    </w:p>
    <w:p w14:paraId="23ADA57F" w14:textId="4B6D47F6" w:rsidR="00A63B28" w:rsidRDefault="00374EDD">
      <w:pPr>
        <w:rPr>
          <w:color w:val="000000" w:themeColor="text1"/>
          <w:sz w:val="24"/>
          <w:szCs w:val="24"/>
        </w:rPr>
      </w:pPr>
      <w:r>
        <w:rPr>
          <w:noProof/>
          <w:color w:val="000000" w:themeColor="text1"/>
          <w:sz w:val="24"/>
          <w:szCs w:val="24"/>
        </w:rPr>
        <w:drawing>
          <wp:inline distT="0" distB="0" distL="0" distR="0" wp14:anchorId="302A8101" wp14:editId="060778F9">
            <wp:extent cx="2176574" cy="1000125"/>
            <wp:effectExtent l="0" t="0" r="0" b="0"/>
            <wp:docPr id="318958294" name="Picture 2" descr="A close-up of a ch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58294" name="Picture 2" descr="A close-up of a chec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4738" cy="1013066"/>
                    </a:xfrm>
                    <a:prstGeom prst="rect">
                      <a:avLst/>
                    </a:prstGeom>
                  </pic:spPr>
                </pic:pic>
              </a:graphicData>
            </a:graphic>
          </wp:inline>
        </w:drawing>
      </w:r>
      <w:r>
        <w:rPr>
          <w:noProof/>
          <w:color w:val="000000" w:themeColor="text1"/>
          <w:sz w:val="24"/>
          <w:szCs w:val="24"/>
        </w:rPr>
        <w:drawing>
          <wp:inline distT="0" distB="0" distL="0" distR="0" wp14:anchorId="3A6E97C9" wp14:editId="62D44FD5">
            <wp:extent cx="1733550" cy="865550"/>
            <wp:effectExtent l="76200" t="76200" r="76200" b="67945"/>
            <wp:docPr id="1298750154" name="Picture 3" descr="Close-up of a checkou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50154" name="Picture 3" descr="Close-up of a checkout car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29" cy="898743"/>
                    </a:xfrm>
                    <a:prstGeom prst="rect">
                      <a:avLst/>
                    </a:prstGeom>
                    <a:effectLst>
                      <a:outerShdw blurRad="63500" sx="102000" sy="102000" algn="ctr" rotWithShape="0">
                        <a:prstClr val="black">
                          <a:alpha val="40000"/>
                        </a:prstClr>
                      </a:outerShdw>
                    </a:effectLst>
                  </pic:spPr>
                </pic:pic>
              </a:graphicData>
            </a:graphic>
          </wp:inline>
        </w:drawing>
      </w:r>
    </w:p>
    <w:p w14:paraId="592BDA9D" w14:textId="77777777" w:rsidR="00D9007A" w:rsidRDefault="00D9007A">
      <w:pPr>
        <w:rPr>
          <w:color w:val="1F497D" w:themeColor="text2"/>
          <w:sz w:val="24"/>
          <w:szCs w:val="24"/>
        </w:rPr>
      </w:pPr>
      <w:r>
        <w:rPr>
          <w:color w:val="1F497D" w:themeColor="text2"/>
          <w:sz w:val="24"/>
          <w:szCs w:val="24"/>
        </w:rPr>
        <w:t>The check will be recorded, endorsed, and ‘mobile deposited’ at KeyBank.</w:t>
      </w:r>
    </w:p>
    <w:p w14:paraId="5D6EE69D" w14:textId="4599E4AF" w:rsidR="00D9007A" w:rsidRDefault="00D9007A">
      <w:pPr>
        <w:rPr>
          <w:color w:val="1F497D" w:themeColor="text2"/>
          <w:sz w:val="24"/>
          <w:szCs w:val="24"/>
        </w:rPr>
      </w:pPr>
      <w:r>
        <w:rPr>
          <w:color w:val="1F497D" w:themeColor="text2"/>
          <w:sz w:val="24"/>
          <w:szCs w:val="24"/>
        </w:rPr>
        <w:t>The deposit acknowledgement will be printed and attached to the check.</w:t>
      </w:r>
    </w:p>
    <w:p w14:paraId="3CC1A3C9" w14:textId="596F6327" w:rsidR="00D9007A" w:rsidRDefault="00D9007A">
      <w:pPr>
        <w:rPr>
          <w:color w:val="1F497D" w:themeColor="text2"/>
          <w:sz w:val="24"/>
          <w:szCs w:val="24"/>
        </w:rPr>
      </w:pPr>
      <w:r>
        <w:rPr>
          <w:color w:val="1F497D" w:themeColor="text2"/>
          <w:sz w:val="24"/>
          <w:szCs w:val="24"/>
        </w:rPr>
        <w:t xml:space="preserve">Notify the Secretary that this grave is now fully paid for. The Secretary will create a </w:t>
      </w:r>
      <w:r w:rsidRPr="00D9007A">
        <w:rPr>
          <w:b/>
          <w:bCs/>
          <w:color w:val="1F497D" w:themeColor="text2"/>
          <w:sz w:val="24"/>
          <w:szCs w:val="24"/>
        </w:rPr>
        <w:t xml:space="preserve">DEED </w:t>
      </w:r>
      <w:r>
        <w:rPr>
          <w:color w:val="1F497D" w:themeColor="text2"/>
          <w:sz w:val="24"/>
          <w:szCs w:val="24"/>
        </w:rPr>
        <w:t>and include a packet of information to go with it, including the Rules &amp; Regulations. The final statement should also be included.</w:t>
      </w:r>
    </w:p>
    <w:p w14:paraId="53CEA551" w14:textId="00A482E1" w:rsidR="00037991" w:rsidRPr="00F30F79" w:rsidRDefault="00037991" w:rsidP="00037991">
      <w:pPr>
        <w:ind w:left="-180" w:hanging="90"/>
        <w:rPr>
          <w:b/>
          <w:bCs/>
          <w:color w:val="1F497D" w:themeColor="text2"/>
          <w:sz w:val="32"/>
          <w:szCs w:val="32"/>
        </w:rPr>
      </w:pPr>
      <w:r w:rsidRPr="00F30F79">
        <w:rPr>
          <w:b/>
          <w:bCs/>
          <w:color w:val="1F497D" w:themeColor="text2"/>
          <w:sz w:val="32"/>
          <w:szCs w:val="32"/>
        </w:rPr>
        <w:t xml:space="preserve">Let’s </w:t>
      </w:r>
      <w:r>
        <w:rPr>
          <w:b/>
          <w:bCs/>
          <w:color w:val="1F497D" w:themeColor="text2"/>
          <w:sz w:val="32"/>
          <w:szCs w:val="32"/>
        </w:rPr>
        <w:t>move on to a ‘Foundation’</w:t>
      </w:r>
      <w:r w:rsidRPr="00F30F79">
        <w:rPr>
          <w:b/>
          <w:bCs/>
          <w:color w:val="1F497D" w:themeColor="text2"/>
          <w:sz w:val="32"/>
          <w:szCs w:val="32"/>
        </w:rPr>
        <w:t xml:space="preserve"> order:</w:t>
      </w:r>
    </w:p>
    <w:p w14:paraId="0EBB14C7" w14:textId="552E0A4F" w:rsidR="002E3DA8" w:rsidRDefault="00037991" w:rsidP="00037991">
      <w:pPr>
        <w:ind w:left="-180" w:hanging="90"/>
        <w:rPr>
          <w:color w:val="000000" w:themeColor="text1"/>
          <w:sz w:val="24"/>
          <w:szCs w:val="24"/>
        </w:rPr>
      </w:pPr>
      <w:r>
        <w:rPr>
          <w:b/>
          <w:bCs/>
          <w:color w:val="1F497D" w:themeColor="text2"/>
          <w:sz w:val="32"/>
          <w:szCs w:val="32"/>
        </w:rPr>
        <w:t>Foundations</w:t>
      </w:r>
      <w:r w:rsidRPr="00EC51A4">
        <w:rPr>
          <w:b/>
          <w:bCs/>
          <w:color w:val="1F497D" w:themeColor="text2"/>
          <w:sz w:val="32"/>
          <w:szCs w:val="32"/>
        </w:rPr>
        <w:t>:</w:t>
      </w:r>
      <w:r>
        <w:rPr>
          <w:b/>
          <w:bCs/>
          <w:color w:val="1F497D" w:themeColor="text2"/>
          <w:sz w:val="32"/>
          <w:szCs w:val="32"/>
        </w:rPr>
        <w:t xml:space="preserve"> </w:t>
      </w:r>
      <w:r w:rsidRPr="00037991">
        <w:rPr>
          <w:color w:val="000000" w:themeColor="text1"/>
          <w:sz w:val="24"/>
          <w:szCs w:val="24"/>
        </w:rPr>
        <w:t>Each foundation</w:t>
      </w:r>
      <w:r>
        <w:rPr>
          <w:color w:val="000000" w:themeColor="text1"/>
          <w:sz w:val="24"/>
          <w:szCs w:val="24"/>
        </w:rPr>
        <w:t xml:space="preserve"> order will have a Monument Company foundation order and a MWC Purchase Order (PO) entry for the foundation contractor.</w:t>
      </w:r>
    </w:p>
    <w:p w14:paraId="19FE3D51" w14:textId="08BA5BA1" w:rsidR="005B4F8D" w:rsidRPr="005B4F8D" w:rsidRDefault="005B4F8D" w:rsidP="005B4F8D">
      <w:pPr>
        <w:pStyle w:val="ListParagraph"/>
        <w:numPr>
          <w:ilvl w:val="0"/>
          <w:numId w:val="32"/>
        </w:numPr>
        <w:rPr>
          <w:color w:val="000000" w:themeColor="text1"/>
          <w:sz w:val="24"/>
          <w:szCs w:val="24"/>
        </w:rPr>
      </w:pPr>
      <w:r>
        <w:rPr>
          <w:color w:val="000000" w:themeColor="text1"/>
          <w:sz w:val="24"/>
          <w:szCs w:val="24"/>
        </w:rPr>
        <w:t xml:space="preserve">The customer contact information process will be the same as in the grave sale example earlier, </w:t>
      </w:r>
      <w:r w:rsidRPr="005B4F8D">
        <w:rPr>
          <w:b/>
          <w:bCs/>
          <w:color w:val="000000" w:themeColor="text1"/>
          <w:sz w:val="24"/>
          <w:szCs w:val="24"/>
        </w:rPr>
        <w:t xml:space="preserve">EXCEPT, </w:t>
      </w:r>
      <w:r>
        <w:rPr>
          <w:color w:val="000000" w:themeColor="text1"/>
          <w:sz w:val="24"/>
          <w:szCs w:val="24"/>
        </w:rPr>
        <w:t>we will use the ‘</w:t>
      </w:r>
      <w:r w:rsidRPr="005B4F8D">
        <w:rPr>
          <w:b/>
          <w:bCs/>
          <w:color w:val="000000" w:themeColor="text1"/>
          <w:sz w:val="24"/>
          <w:szCs w:val="24"/>
        </w:rPr>
        <w:t>sub-customer</w:t>
      </w:r>
      <w:r>
        <w:rPr>
          <w:color w:val="000000" w:themeColor="text1"/>
          <w:sz w:val="24"/>
          <w:szCs w:val="24"/>
        </w:rPr>
        <w:t>’ option.</w:t>
      </w:r>
    </w:p>
    <w:p w14:paraId="467B6BD6" w14:textId="6F284EBE" w:rsidR="005B4F8D"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79744" behindDoc="1" locked="0" layoutInCell="1" allowOverlap="1" wp14:anchorId="7861C6D5" wp14:editId="367016E3">
            <wp:simplePos x="0" y="0"/>
            <wp:positionH relativeFrom="column">
              <wp:posOffset>-171450</wp:posOffset>
            </wp:positionH>
            <wp:positionV relativeFrom="page">
              <wp:posOffset>3362325</wp:posOffset>
            </wp:positionV>
            <wp:extent cx="4276725" cy="4584700"/>
            <wp:effectExtent l="95250" t="114300" r="104775" b="120650"/>
            <wp:wrapTight wrapText="bothSides">
              <wp:wrapPolygon edited="0">
                <wp:start x="-481" y="-539"/>
                <wp:lineTo x="-481" y="22079"/>
                <wp:lineTo x="22033" y="22079"/>
                <wp:lineTo x="22033" y="-539"/>
                <wp:lineTo x="-481" y="-539"/>
              </wp:wrapPolygon>
            </wp:wrapTight>
            <wp:docPr id="286505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05333" name="Picture 1"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276725" cy="4584700"/>
                    </a:xfrm>
                    <a:prstGeom prst="rect">
                      <a:avLst/>
                    </a:prstGeom>
                    <a:effectLst>
                      <a:outerShdw blurRad="63500" sx="102000" sy="102000" algn="ctr" rotWithShape="0">
                        <a:prstClr val="black">
                          <a:alpha val="40000"/>
                        </a:prstClr>
                      </a:outerShdw>
                    </a:effectLst>
                  </pic:spPr>
                </pic:pic>
              </a:graphicData>
            </a:graphic>
          </wp:anchor>
        </w:drawing>
      </w:r>
    </w:p>
    <w:p w14:paraId="71D1AA0E" w14:textId="77777777" w:rsidR="005B4F8D" w:rsidRDefault="005B4F8D" w:rsidP="00924DBD">
      <w:pPr>
        <w:ind w:left="-180" w:hanging="90"/>
        <w:rPr>
          <w:b/>
          <w:bCs/>
          <w:color w:val="1F497D" w:themeColor="text2"/>
          <w:sz w:val="32"/>
          <w:szCs w:val="32"/>
        </w:rPr>
      </w:pPr>
    </w:p>
    <w:p w14:paraId="2748A739" w14:textId="77777777" w:rsidR="005B4F8D" w:rsidRDefault="005B4F8D" w:rsidP="00924DBD">
      <w:pPr>
        <w:ind w:left="-180" w:hanging="90"/>
        <w:rPr>
          <w:b/>
          <w:bCs/>
          <w:color w:val="1F497D" w:themeColor="text2"/>
          <w:sz w:val="32"/>
          <w:szCs w:val="32"/>
        </w:rPr>
      </w:pPr>
    </w:p>
    <w:p w14:paraId="315D7352" w14:textId="77777777" w:rsidR="005B4F8D" w:rsidRDefault="005B4F8D" w:rsidP="00924DBD">
      <w:pPr>
        <w:ind w:left="-180" w:hanging="90"/>
        <w:rPr>
          <w:b/>
          <w:bCs/>
          <w:color w:val="1F497D" w:themeColor="text2"/>
          <w:sz w:val="32"/>
          <w:szCs w:val="32"/>
        </w:rPr>
      </w:pPr>
    </w:p>
    <w:p w14:paraId="02CE675D" w14:textId="77777777" w:rsidR="003273B6" w:rsidRPr="008453DA" w:rsidRDefault="003273B6" w:rsidP="003273B6">
      <w:pPr>
        <w:ind w:left="-180" w:hanging="90"/>
        <w:rPr>
          <w:color w:val="000000" w:themeColor="text1"/>
          <w:sz w:val="24"/>
          <w:szCs w:val="24"/>
        </w:rPr>
      </w:pPr>
      <w:r w:rsidRPr="008453DA">
        <w:rPr>
          <w:b/>
          <w:bCs/>
          <w:color w:val="000000" w:themeColor="text1"/>
          <w:sz w:val="24"/>
          <w:szCs w:val="24"/>
        </w:rPr>
        <w:t>FOUNDATION orders</w:t>
      </w:r>
      <w:r>
        <w:rPr>
          <w:color w:val="000000" w:themeColor="text1"/>
          <w:sz w:val="24"/>
          <w:szCs w:val="24"/>
        </w:rPr>
        <w:t xml:space="preserve">: Our customer is the monument company. Their customer is the </w:t>
      </w:r>
      <w:r w:rsidRPr="00703249">
        <w:rPr>
          <w:b/>
          <w:bCs/>
          <w:color w:val="000000" w:themeColor="text1"/>
          <w:sz w:val="24"/>
          <w:szCs w:val="24"/>
        </w:rPr>
        <w:t>‘sub-customer’</w:t>
      </w:r>
      <w:r>
        <w:rPr>
          <w:color w:val="000000" w:themeColor="text1"/>
          <w:sz w:val="24"/>
          <w:szCs w:val="24"/>
        </w:rPr>
        <w:t xml:space="preserve">. </w:t>
      </w:r>
    </w:p>
    <w:p w14:paraId="386EFA50" w14:textId="77777777" w:rsidR="005B4F8D" w:rsidRDefault="005B4F8D" w:rsidP="00924DBD">
      <w:pPr>
        <w:ind w:left="-180" w:hanging="90"/>
        <w:rPr>
          <w:b/>
          <w:bCs/>
          <w:color w:val="1F497D" w:themeColor="text2"/>
          <w:sz w:val="32"/>
          <w:szCs w:val="32"/>
        </w:rPr>
      </w:pPr>
    </w:p>
    <w:p w14:paraId="64D32CED" w14:textId="77777777" w:rsidR="005B4F8D" w:rsidRDefault="005B4F8D" w:rsidP="00924DBD">
      <w:pPr>
        <w:ind w:left="-180" w:hanging="90"/>
        <w:rPr>
          <w:b/>
          <w:bCs/>
          <w:color w:val="1F497D" w:themeColor="text2"/>
          <w:sz w:val="32"/>
          <w:szCs w:val="32"/>
        </w:rPr>
      </w:pPr>
    </w:p>
    <w:p w14:paraId="04F71B98" w14:textId="77777777" w:rsidR="00F4312E" w:rsidRDefault="00F4312E" w:rsidP="00924DBD">
      <w:pPr>
        <w:ind w:left="-180" w:hanging="90"/>
        <w:rPr>
          <w:b/>
          <w:bCs/>
          <w:color w:val="1F497D" w:themeColor="text2"/>
          <w:sz w:val="32"/>
          <w:szCs w:val="32"/>
        </w:rPr>
      </w:pPr>
    </w:p>
    <w:p w14:paraId="3531024D" w14:textId="6E57205A" w:rsidR="00F4312E" w:rsidRPr="003273B6" w:rsidRDefault="008453DA" w:rsidP="00924DBD">
      <w:pPr>
        <w:ind w:left="-180" w:hanging="90"/>
        <w:rPr>
          <w:b/>
          <w:bCs/>
          <w:i/>
          <w:iCs/>
          <w:color w:val="1F497D" w:themeColor="text2"/>
          <w:sz w:val="32"/>
          <w:szCs w:val="32"/>
        </w:rPr>
      </w:pPr>
      <w:r w:rsidRPr="003273B6">
        <w:rPr>
          <w:i/>
          <w:iCs/>
          <w:noProof/>
          <w:color w:val="000000" w:themeColor="text1"/>
          <w:sz w:val="24"/>
          <w:szCs w:val="24"/>
        </w:rPr>
        <mc:AlternateContent>
          <mc:Choice Requires="wps">
            <w:drawing>
              <wp:anchor distT="0" distB="0" distL="114300" distR="114300" simplePos="0" relativeHeight="251680768" behindDoc="0" locked="0" layoutInCell="1" allowOverlap="1" wp14:anchorId="59B908C5" wp14:editId="2B6C1C51">
                <wp:simplePos x="0" y="0"/>
                <wp:positionH relativeFrom="column">
                  <wp:posOffset>3705225</wp:posOffset>
                </wp:positionH>
                <wp:positionV relativeFrom="page">
                  <wp:posOffset>6724650</wp:posOffset>
                </wp:positionV>
                <wp:extent cx="295275" cy="1222375"/>
                <wp:effectExtent l="0" t="19050" r="28575" b="15875"/>
                <wp:wrapNone/>
                <wp:docPr id="799265530" name="Right Brace 2"/>
                <wp:cNvGraphicFramePr/>
                <a:graphic xmlns:a="http://schemas.openxmlformats.org/drawingml/2006/main">
                  <a:graphicData uri="http://schemas.microsoft.com/office/word/2010/wordprocessingShape">
                    <wps:wsp>
                      <wps:cNvSpPr/>
                      <wps:spPr>
                        <a:xfrm>
                          <a:off x="0" y="0"/>
                          <a:ext cx="295275" cy="1222375"/>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20E4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1.75pt;margin-top:529.5pt;width:23.25pt;height:96.25pt;z-index:2516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84UAIAAAcFAAAOAAAAZHJzL2Uyb0RvYy54bWysVNtO3DAQfa/Uf7D8XrIJUGBFFm1BVJVQ&#10;QYWKZ+PYG0uOxx17N7v9+o6d7EUFqWrVF2fGcx+fk8urdWfZSmEw4GpeHk04U05CY9yi5t+fbj+c&#10;cxaicI2w4FTNNyrwq9n7d5e9n6oKWrCNQkZJXJj2vuZtjH5aFEG2qhPhCLxyZNSAnYik4qJoUPSU&#10;vbNFNZl8LHrAxiNIFQLd3gxGPsv5tVYy3msdVGS25tRbzCfm8yWdxexSTBcofGvk2Ib4hy46YRwV&#10;3aW6EVGwJZpXqTojEQLoeCShK0BrI1WegaYpJ79N89gKr/IstJzgd2sK/y+t/Lp69A9Ia+h9mAYS&#10;0xRrjV36Un9snZe12S1LrSOTdFldnFZnp5xJMpVVVR2TQmmKfbTHED8r6FgSao5m0cZPKGQaSUzF&#10;6i7EIWDrmK6tY33Nj8/LSX6cYt9WluLGqsHtm9LMNNRImdNlxKhri2wl6K2FlMrFcuzIOvJOYdpY&#10;uwuc/Dlw9E+hKqPpb4J3EbkyuLgL7owDfKt6XG9b1oM/LfRg7iS+QLN5QIYwYDl4eWtov3cixAeB&#10;BF6COREy3tOhLdAyYZQ4awF/vnWf/AlTZOWsJzLUPPxYClSc2S+O0HZRnpwk9mTl5PSsIgUPLS+H&#10;FrfsroHeoCTqe5nF5B/tVtQI3TPxdp6qkkk4SbVrLiNules4kJSYL9V8nt2IMV7EO/fo5fbVE3Ke&#10;1s8C/QiySPD8ClvivELZ4Jvew8F8GUGbDMH9Xsd9E9sylMc/Q6LzoZ699v+v2S8AAAD//wMAUEsD&#10;BBQABgAIAAAAIQDE6ia24QAAAA0BAAAPAAAAZHJzL2Rvd25yZXYueG1sTI/NTsMwEITvSLyDtUjc&#10;qJ2WRCXEqVAFEpwQAQmObrzYUf0TxW4b3p7lRG+7O6PZb5rN7B074pSGGCQUCwEMQx/1EIyEj/en&#10;mzWwlFXQysWAEn4wwaa9vGhUreMpvOGxy4ZRSEi1kmBzHmvOU2/Rq7SIIwbSvuPkVaZ1MlxP6kTh&#10;3vGlEBX3agj0waoRtxb7fXfwEtL+61MZlx6L3m4r0w3PL6/5Vsrrq/nhHljGOf+b4Q+f0KElpl08&#10;BJ2Yk1CuVyVZSRDlHbUiS7USNOzotCyLEnjb8PMW7S8AAAD//wMAUEsBAi0AFAAGAAgAAAAhALaD&#10;OJL+AAAA4QEAABMAAAAAAAAAAAAAAAAAAAAAAFtDb250ZW50X1R5cGVzXS54bWxQSwECLQAUAAYA&#10;CAAAACEAOP0h/9YAAACUAQAACwAAAAAAAAAAAAAAAAAvAQAAX3JlbHMvLnJlbHNQSwECLQAUAAYA&#10;CAAAACEA8kVPOFACAAAHBQAADgAAAAAAAAAAAAAAAAAuAgAAZHJzL2Uyb0RvYy54bWxQSwECLQAU&#10;AAYACAAAACEAxOomtuEAAAANAQAADwAAAAAAAAAAAAAAAACqBAAAZHJzL2Rvd25yZXYueG1sUEsF&#10;BgAAAAAEAAQA8wAAALgFAAAAAA==&#10;" adj="435" strokecolor="#4579b8 [3044]" strokeweight="3pt">
                <w10:wrap anchory="page"/>
              </v:shape>
            </w:pict>
          </mc:Fallback>
        </mc:AlternateContent>
      </w:r>
      <w:r w:rsidRPr="003273B6">
        <w:rPr>
          <w:i/>
          <w:iCs/>
          <w:color w:val="000000" w:themeColor="text1"/>
          <w:sz w:val="24"/>
          <w:szCs w:val="24"/>
        </w:rPr>
        <w:t>(no checks will be printed)</w:t>
      </w:r>
    </w:p>
    <w:p w14:paraId="2DBBEE30" w14:textId="7FCD02EB" w:rsidR="008453DA" w:rsidRDefault="008453DA" w:rsidP="00924DBD">
      <w:pPr>
        <w:ind w:left="-180" w:hanging="90"/>
        <w:rPr>
          <w:b/>
          <w:bCs/>
          <w:color w:val="1F497D" w:themeColor="text2"/>
          <w:sz w:val="24"/>
          <w:szCs w:val="24"/>
        </w:rPr>
      </w:pPr>
      <w:r w:rsidRPr="008453DA">
        <w:rPr>
          <w:b/>
          <w:bCs/>
          <w:color w:val="1F497D" w:themeColor="text2"/>
          <w:sz w:val="24"/>
          <w:szCs w:val="24"/>
        </w:rPr>
        <w:t>Check Box for</w:t>
      </w:r>
      <w:r w:rsidRPr="003273B6">
        <w:rPr>
          <w:b/>
          <w:bCs/>
          <w:color w:val="1F497D" w:themeColor="text2"/>
          <w:sz w:val="24"/>
          <w:szCs w:val="24"/>
          <w:u w:val="single"/>
        </w:rPr>
        <w:t xml:space="preserve"> sub-customer</w:t>
      </w:r>
      <w:r>
        <w:rPr>
          <w:b/>
          <w:bCs/>
          <w:color w:val="1F497D" w:themeColor="text2"/>
          <w:sz w:val="24"/>
          <w:szCs w:val="24"/>
        </w:rPr>
        <w:t>,</w:t>
      </w:r>
    </w:p>
    <w:p w14:paraId="55219C10" w14:textId="54D53DBD" w:rsidR="008453DA" w:rsidRDefault="008453DA" w:rsidP="00924DBD">
      <w:pPr>
        <w:ind w:left="-180" w:hanging="90"/>
        <w:rPr>
          <w:b/>
          <w:bCs/>
          <w:color w:val="1F497D" w:themeColor="text2"/>
          <w:sz w:val="24"/>
          <w:szCs w:val="24"/>
        </w:rPr>
      </w:pPr>
      <w:r>
        <w:rPr>
          <w:b/>
          <w:bCs/>
          <w:color w:val="1F497D" w:themeColor="text2"/>
          <w:sz w:val="24"/>
          <w:szCs w:val="24"/>
        </w:rPr>
        <w:t>Pull-down Parent Customer,</w:t>
      </w:r>
    </w:p>
    <w:p w14:paraId="25DE7576" w14:textId="0C413875" w:rsidR="008453DA" w:rsidRDefault="008453DA" w:rsidP="00924DBD">
      <w:pPr>
        <w:ind w:left="-180" w:hanging="90"/>
        <w:rPr>
          <w:b/>
          <w:bCs/>
          <w:color w:val="1F497D" w:themeColor="text2"/>
          <w:sz w:val="24"/>
          <w:szCs w:val="24"/>
        </w:rPr>
      </w:pPr>
      <w:r>
        <w:rPr>
          <w:b/>
          <w:bCs/>
          <w:color w:val="1F497D" w:themeColor="text2"/>
          <w:sz w:val="24"/>
          <w:szCs w:val="24"/>
        </w:rPr>
        <w:t>Check box for Bill Parent Customer.</w:t>
      </w:r>
    </w:p>
    <w:p w14:paraId="793E8A1C" w14:textId="7BE3B0DE" w:rsidR="008453DA" w:rsidRPr="008453DA" w:rsidRDefault="008453DA" w:rsidP="00924DBD">
      <w:pPr>
        <w:ind w:left="-180" w:hanging="90"/>
        <w:rPr>
          <w:b/>
          <w:bCs/>
          <w:color w:val="1F497D" w:themeColor="text2"/>
          <w:sz w:val="24"/>
          <w:szCs w:val="24"/>
        </w:rPr>
      </w:pPr>
      <w:r>
        <w:rPr>
          <w:b/>
          <w:bCs/>
          <w:color w:val="1F497D" w:themeColor="text2"/>
          <w:sz w:val="24"/>
          <w:szCs w:val="24"/>
        </w:rPr>
        <w:t>Then save.</w:t>
      </w:r>
    </w:p>
    <w:p w14:paraId="20BA1FF6" w14:textId="77777777" w:rsidR="008453DA" w:rsidRDefault="008453DA" w:rsidP="00924DBD">
      <w:pPr>
        <w:ind w:left="-180" w:hanging="90"/>
        <w:rPr>
          <w:b/>
          <w:bCs/>
          <w:color w:val="1F497D" w:themeColor="text2"/>
          <w:sz w:val="32"/>
          <w:szCs w:val="32"/>
        </w:rPr>
      </w:pPr>
    </w:p>
    <w:p w14:paraId="61FAD7E4" w14:textId="779ECF6F" w:rsidR="008453DA"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1792" behindDoc="1" locked="0" layoutInCell="1" allowOverlap="1" wp14:anchorId="20EF071E" wp14:editId="74549433">
            <wp:simplePos x="0" y="0"/>
            <wp:positionH relativeFrom="column">
              <wp:posOffset>-171450</wp:posOffset>
            </wp:positionH>
            <wp:positionV relativeFrom="page">
              <wp:posOffset>1171575</wp:posOffset>
            </wp:positionV>
            <wp:extent cx="4552315" cy="5153025"/>
            <wp:effectExtent l="95250" t="133350" r="95885" b="142875"/>
            <wp:wrapTight wrapText="bothSides">
              <wp:wrapPolygon edited="0">
                <wp:start x="-452" y="-559"/>
                <wp:lineTo x="-452" y="22119"/>
                <wp:lineTo x="21965" y="22119"/>
                <wp:lineTo x="21965" y="-559"/>
                <wp:lineTo x="-452" y="-559"/>
              </wp:wrapPolygon>
            </wp:wrapTight>
            <wp:docPr id="37558772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87728" name="Picture 3"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552315" cy="5153025"/>
                    </a:xfrm>
                    <a:prstGeom prst="rect">
                      <a:avLst/>
                    </a:prstGeom>
                    <a:effectLst>
                      <a:outerShdw blurRad="63500" sx="102000" sy="102000" algn="ctr" rotWithShape="0">
                        <a:prstClr val="black">
                          <a:alpha val="40000"/>
                        </a:prstClr>
                      </a:outerShdw>
                    </a:effectLst>
                  </pic:spPr>
                </pic:pic>
              </a:graphicData>
            </a:graphic>
          </wp:anchor>
        </w:drawing>
      </w:r>
      <w:r>
        <w:rPr>
          <w:b/>
          <w:bCs/>
          <w:color w:val="1F497D" w:themeColor="text2"/>
          <w:sz w:val="32"/>
          <w:szCs w:val="32"/>
        </w:rPr>
        <w:t>Create the Invoice:</w:t>
      </w:r>
    </w:p>
    <w:p w14:paraId="7588B864" w14:textId="248CC912" w:rsidR="008453DA" w:rsidRDefault="008453DA" w:rsidP="00924DBD">
      <w:pPr>
        <w:ind w:left="-180" w:hanging="90"/>
        <w:rPr>
          <w:color w:val="000000" w:themeColor="text1"/>
          <w:sz w:val="24"/>
          <w:szCs w:val="24"/>
        </w:rPr>
      </w:pPr>
      <w:r>
        <w:rPr>
          <w:color w:val="000000" w:themeColor="text1"/>
          <w:sz w:val="24"/>
          <w:szCs w:val="24"/>
        </w:rPr>
        <w:t xml:space="preserve">From the customer page, select the ‘New transaction’ button and click on new </w:t>
      </w:r>
      <w:r w:rsidRPr="003273B6">
        <w:rPr>
          <w:b/>
          <w:bCs/>
          <w:color w:val="000000" w:themeColor="text1"/>
          <w:sz w:val="24"/>
          <w:szCs w:val="24"/>
        </w:rPr>
        <w:t>‘PLEDGE’</w:t>
      </w:r>
      <w:r>
        <w:rPr>
          <w:color w:val="000000" w:themeColor="text1"/>
          <w:sz w:val="24"/>
          <w:szCs w:val="24"/>
        </w:rPr>
        <w:t>.</w:t>
      </w:r>
    </w:p>
    <w:p w14:paraId="55CBE6B0" w14:textId="339A35D5" w:rsidR="008453DA" w:rsidRDefault="008453DA" w:rsidP="00924DBD">
      <w:pPr>
        <w:ind w:left="-180" w:hanging="90"/>
        <w:rPr>
          <w:color w:val="000000" w:themeColor="text1"/>
          <w:sz w:val="24"/>
          <w:szCs w:val="24"/>
        </w:rPr>
      </w:pPr>
      <w:r>
        <w:rPr>
          <w:color w:val="000000" w:themeColor="text1"/>
          <w:sz w:val="24"/>
          <w:szCs w:val="24"/>
        </w:rPr>
        <w:t>The ‘Parent’ contact information is filled out.</w:t>
      </w:r>
    </w:p>
    <w:p w14:paraId="041F6E4F" w14:textId="5B5DEC65" w:rsidR="008453DA" w:rsidRDefault="008453DA" w:rsidP="00924DBD">
      <w:pPr>
        <w:ind w:left="-180" w:hanging="90"/>
        <w:rPr>
          <w:color w:val="000000" w:themeColor="text1"/>
          <w:sz w:val="24"/>
          <w:szCs w:val="24"/>
        </w:rPr>
      </w:pPr>
      <w:r>
        <w:rPr>
          <w:color w:val="000000" w:themeColor="text1"/>
          <w:sz w:val="24"/>
          <w:szCs w:val="24"/>
        </w:rPr>
        <w:t xml:space="preserve">Verify the </w:t>
      </w:r>
      <w:r w:rsidRPr="003273B6">
        <w:rPr>
          <w:b/>
          <w:bCs/>
          <w:color w:val="000000" w:themeColor="text1"/>
          <w:sz w:val="24"/>
          <w:szCs w:val="24"/>
        </w:rPr>
        <w:t xml:space="preserve">SLG </w:t>
      </w:r>
      <w:r>
        <w:rPr>
          <w:color w:val="000000" w:themeColor="text1"/>
          <w:sz w:val="24"/>
          <w:szCs w:val="24"/>
        </w:rPr>
        <w:t>of the sub-customer.</w:t>
      </w:r>
    </w:p>
    <w:p w14:paraId="0F17DD42" w14:textId="48D1C906" w:rsidR="002A3627" w:rsidRDefault="003273B6" w:rsidP="00924DBD">
      <w:pPr>
        <w:ind w:left="-180" w:hanging="90"/>
        <w:rPr>
          <w:color w:val="000000" w:themeColor="text1"/>
          <w:sz w:val="24"/>
          <w:szCs w:val="24"/>
        </w:rPr>
      </w:pPr>
      <w:r w:rsidRPr="003273B6">
        <w:rPr>
          <w:b/>
          <w:bCs/>
          <w:color w:val="000000" w:themeColor="text1"/>
          <w:sz w:val="24"/>
          <w:szCs w:val="24"/>
        </w:rPr>
        <w:t>Note:</w:t>
      </w:r>
      <w:r>
        <w:rPr>
          <w:color w:val="000000" w:themeColor="text1"/>
          <w:sz w:val="24"/>
          <w:szCs w:val="24"/>
        </w:rPr>
        <w:t xml:space="preserve"> The foundation order can only proceed if the grave is paid for. If it is not paid for, notify the monument company.</w:t>
      </w:r>
    </w:p>
    <w:p w14:paraId="35C7ADFF" w14:textId="77777777" w:rsidR="002A3627" w:rsidRDefault="002A3627" w:rsidP="00924DBD">
      <w:pPr>
        <w:ind w:left="-180" w:hanging="90"/>
        <w:rPr>
          <w:color w:val="000000" w:themeColor="text1"/>
          <w:sz w:val="24"/>
          <w:szCs w:val="24"/>
        </w:rPr>
      </w:pPr>
    </w:p>
    <w:p w14:paraId="2FD17B1F" w14:textId="77777777" w:rsidR="003273B6" w:rsidRDefault="003273B6" w:rsidP="00924DBD">
      <w:pPr>
        <w:ind w:left="-180" w:hanging="90"/>
        <w:rPr>
          <w:color w:val="000000" w:themeColor="text1"/>
          <w:sz w:val="24"/>
          <w:szCs w:val="24"/>
        </w:rPr>
      </w:pPr>
    </w:p>
    <w:p w14:paraId="011B724B" w14:textId="77777777" w:rsidR="003273B6" w:rsidRDefault="003273B6" w:rsidP="00924DBD">
      <w:pPr>
        <w:ind w:left="-180" w:hanging="90"/>
        <w:rPr>
          <w:color w:val="000000" w:themeColor="text1"/>
          <w:sz w:val="24"/>
          <w:szCs w:val="24"/>
        </w:rPr>
      </w:pPr>
    </w:p>
    <w:p w14:paraId="31D4EA00" w14:textId="77777777" w:rsidR="003273B6" w:rsidRDefault="003273B6" w:rsidP="00924DBD">
      <w:pPr>
        <w:ind w:left="-180" w:hanging="90"/>
        <w:rPr>
          <w:color w:val="000000" w:themeColor="text1"/>
          <w:sz w:val="24"/>
          <w:szCs w:val="24"/>
        </w:rPr>
      </w:pPr>
    </w:p>
    <w:p w14:paraId="3BB582F7" w14:textId="77777777" w:rsidR="003273B6" w:rsidRDefault="003273B6" w:rsidP="00924DBD">
      <w:pPr>
        <w:ind w:left="-180" w:hanging="90"/>
        <w:rPr>
          <w:color w:val="000000" w:themeColor="text1"/>
          <w:sz w:val="24"/>
          <w:szCs w:val="24"/>
        </w:rPr>
      </w:pPr>
    </w:p>
    <w:p w14:paraId="44EC9DCE" w14:textId="77777777" w:rsidR="003273B6" w:rsidRDefault="003273B6" w:rsidP="00924DBD">
      <w:pPr>
        <w:ind w:left="-180" w:hanging="90"/>
        <w:rPr>
          <w:color w:val="000000" w:themeColor="text1"/>
          <w:sz w:val="24"/>
          <w:szCs w:val="24"/>
        </w:rPr>
      </w:pPr>
    </w:p>
    <w:p w14:paraId="474F8D38" w14:textId="77777777" w:rsidR="002A3627" w:rsidRDefault="002A3627" w:rsidP="00924DBD">
      <w:pPr>
        <w:ind w:left="-180" w:hanging="90"/>
        <w:rPr>
          <w:color w:val="000000" w:themeColor="text1"/>
          <w:sz w:val="24"/>
          <w:szCs w:val="24"/>
        </w:rPr>
      </w:pPr>
    </w:p>
    <w:p w14:paraId="4357CEF5" w14:textId="238620F8" w:rsidR="008453DA" w:rsidRPr="008453DA" w:rsidRDefault="008453DA" w:rsidP="00924DBD">
      <w:pPr>
        <w:ind w:left="-180" w:hanging="90"/>
        <w:rPr>
          <w:color w:val="000000" w:themeColor="text1"/>
          <w:sz w:val="24"/>
          <w:szCs w:val="24"/>
        </w:rPr>
      </w:pPr>
      <w:r>
        <w:rPr>
          <w:color w:val="000000" w:themeColor="text1"/>
          <w:sz w:val="24"/>
          <w:szCs w:val="24"/>
        </w:rPr>
        <w:t xml:space="preserve">The </w:t>
      </w:r>
      <w:r w:rsidRPr="00703249">
        <w:rPr>
          <w:b/>
          <w:bCs/>
          <w:color w:val="000000" w:themeColor="text1"/>
          <w:sz w:val="24"/>
          <w:szCs w:val="24"/>
        </w:rPr>
        <w:t xml:space="preserve">MWC Admin </w:t>
      </w:r>
      <w:r>
        <w:rPr>
          <w:color w:val="000000" w:themeColor="text1"/>
          <w:sz w:val="24"/>
          <w:szCs w:val="24"/>
        </w:rPr>
        <w:t xml:space="preserve">website will be used to </w:t>
      </w:r>
      <w:r w:rsidR="003273B6">
        <w:rPr>
          <w:color w:val="000000" w:themeColor="text1"/>
          <w:sz w:val="24"/>
          <w:szCs w:val="24"/>
        </w:rPr>
        <w:t xml:space="preserve">verify the SLG and </w:t>
      </w:r>
      <w:r>
        <w:rPr>
          <w:color w:val="000000" w:themeColor="text1"/>
          <w:sz w:val="24"/>
          <w:szCs w:val="24"/>
        </w:rPr>
        <w:t>calculate the customer and internal cost of the foundation.</w:t>
      </w:r>
    </w:p>
    <w:p w14:paraId="15D2BD47" w14:textId="77777777" w:rsidR="008453DA" w:rsidRDefault="008453DA" w:rsidP="00924DBD">
      <w:pPr>
        <w:ind w:left="-180" w:hanging="90"/>
        <w:rPr>
          <w:b/>
          <w:bCs/>
          <w:color w:val="1F497D" w:themeColor="text2"/>
          <w:sz w:val="32"/>
          <w:szCs w:val="32"/>
        </w:rPr>
      </w:pPr>
    </w:p>
    <w:p w14:paraId="0299BA15" w14:textId="77777777" w:rsidR="008453DA" w:rsidRDefault="008453DA" w:rsidP="00924DBD">
      <w:pPr>
        <w:ind w:left="-180" w:hanging="90"/>
        <w:rPr>
          <w:b/>
          <w:bCs/>
          <w:color w:val="1F497D" w:themeColor="text2"/>
          <w:sz w:val="32"/>
          <w:szCs w:val="32"/>
        </w:rPr>
      </w:pPr>
    </w:p>
    <w:p w14:paraId="1A4FAE00" w14:textId="77777777" w:rsidR="008453DA" w:rsidRDefault="008453DA" w:rsidP="00924DBD">
      <w:pPr>
        <w:ind w:left="-180" w:hanging="90"/>
        <w:rPr>
          <w:b/>
          <w:bCs/>
          <w:color w:val="1F497D" w:themeColor="text2"/>
          <w:sz w:val="32"/>
          <w:szCs w:val="32"/>
        </w:rPr>
      </w:pPr>
    </w:p>
    <w:p w14:paraId="2286FA23" w14:textId="77777777" w:rsidR="008453DA" w:rsidRDefault="008453DA" w:rsidP="00924DBD">
      <w:pPr>
        <w:ind w:left="-180" w:hanging="90"/>
        <w:rPr>
          <w:b/>
          <w:bCs/>
          <w:color w:val="1F497D" w:themeColor="text2"/>
          <w:sz w:val="32"/>
          <w:szCs w:val="32"/>
        </w:rPr>
      </w:pPr>
    </w:p>
    <w:p w14:paraId="653944A4" w14:textId="77777777" w:rsidR="008453DA" w:rsidRDefault="008453DA" w:rsidP="00924DBD">
      <w:pPr>
        <w:ind w:left="-180" w:hanging="90"/>
        <w:rPr>
          <w:b/>
          <w:bCs/>
          <w:color w:val="1F497D" w:themeColor="text2"/>
          <w:sz w:val="32"/>
          <w:szCs w:val="32"/>
        </w:rPr>
      </w:pPr>
    </w:p>
    <w:p w14:paraId="2760C760" w14:textId="0A262D8C" w:rsidR="008453DA"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2816" behindDoc="1" locked="0" layoutInCell="1" allowOverlap="1" wp14:anchorId="46B076B6" wp14:editId="49AD64DD">
            <wp:simplePos x="0" y="0"/>
            <wp:positionH relativeFrom="column">
              <wp:posOffset>-171450</wp:posOffset>
            </wp:positionH>
            <wp:positionV relativeFrom="page">
              <wp:posOffset>1171575</wp:posOffset>
            </wp:positionV>
            <wp:extent cx="2381250" cy="3798570"/>
            <wp:effectExtent l="76200" t="114300" r="76200" b="106680"/>
            <wp:wrapTight wrapText="bothSides">
              <wp:wrapPolygon edited="0">
                <wp:start x="-691" y="-650"/>
                <wp:lineTo x="-691" y="22098"/>
                <wp:lineTo x="22118" y="22098"/>
                <wp:lineTo x="22118" y="-650"/>
                <wp:lineTo x="-691" y="-650"/>
              </wp:wrapPolygon>
            </wp:wrapTight>
            <wp:docPr id="115328451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4515" name="Picture 4"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81250" cy="37985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b/>
          <w:bCs/>
          <w:color w:val="1F497D" w:themeColor="text2"/>
          <w:sz w:val="32"/>
          <w:szCs w:val="32"/>
        </w:rPr>
        <w:t>On the MWC Admin website, select the</w:t>
      </w:r>
    </w:p>
    <w:p w14:paraId="33479E4A" w14:textId="6866AA2D" w:rsidR="002A3627"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3840" behindDoc="1" locked="0" layoutInCell="1" allowOverlap="1" wp14:anchorId="760375A0" wp14:editId="126458F5">
            <wp:simplePos x="0" y="0"/>
            <wp:positionH relativeFrom="column">
              <wp:posOffset>2305050</wp:posOffset>
            </wp:positionH>
            <wp:positionV relativeFrom="page">
              <wp:posOffset>1543050</wp:posOffset>
            </wp:positionV>
            <wp:extent cx="1571625" cy="552450"/>
            <wp:effectExtent l="0" t="0" r="9525" b="0"/>
            <wp:wrapTight wrapText="bothSides">
              <wp:wrapPolygon edited="0">
                <wp:start x="0" y="0"/>
                <wp:lineTo x="0" y="20855"/>
                <wp:lineTo x="21469" y="20855"/>
                <wp:lineTo x="21469" y="0"/>
                <wp:lineTo x="0" y="0"/>
              </wp:wrapPolygon>
            </wp:wrapTight>
            <wp:docPr id="110968329" name="Picture 5" descr="A close 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8329" name="Picture 5" descr="A close up of a butt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571625" cy="552450"/>
                    </a:xfrm>
                    <a:prstGeom prst="rect">
                      <a:avLst/>
                    </a:prstGeom>
                  </pic:spPr>
                </pic:pic>
              </a:graphicData>
            </a:graphic>
          </wp:anchor>
        </w:drawing>
      </w:r>
      <w:r>
        <w:rPr>
          <w:b/>
          <w:bCs/>
          <w:color w:val="1F497D" w:themeColor="text2"/>
          <w:sz w:val="32"/>
          <w:szCs w:val="32"/>
        </w:rPr>
        <w:t>button.</w:t>
      </w:r>
    </w:p>
    <w:p w14:paraId="75D6BE79" w14:textId="77777777" w:rsidR="002A3627" w:rsidRDefault="002A3627" w:rsidP="00924DBD">
      <w:pPr>
        <w:ind w:left="-180" w:hanging="90"/>
        <w:rPr>
          <w:b/>
          <w:bCs/>
          <w:color w:val="1F497D" w:themeColor="text2"/>
          <w:sz w:val="32"/>
          <w:szCs w:val="32"/>
        </w:rPr>
      </w:pPr>
    </w:p>
    <w:p w14:paraId="67665205" w14:textId="446EB90F" w:rsidR="002A3627" w:rsidRDefault="002A3627" w:rsidP="00924DBD">
      <w:pPr>
        <w:ind w:left="-180" w:hanging="90"/>
        <w:rPr>
          <w:color w:val="000000" w:themeColor="text1"/>
          <w:sz w:val="24"/>
          <w:szCs w:val="24"/>
        </w:rPr>
      </w:pPr>
      <w:r>
        <w:rPr>
          <w:color w:val="000000" w:themeColor="text1"/>
          <w:sz w:val="24"/>
          <w:szCs w:val="24"/>
        </w:rPr>
        <w:t>Enter the requested size from the order, 44x14. A mowing collar is added to the size by default.</w:t>
      </w:r>
      <w:r w:rsidR="003273B6">
        <w:rPr>
          <w:color w:val="000000" w:themeColor="text1"/>
          <w:sz w:val="24"/>
          <w:szCs w:val="24"/>
        </w:rPr>
        <w:t xml:space="preserve"> </w:t>
      </w:r>
    </w:p>
    <w:p w14:paraId="03B7006A" w14:textId="4D9130FD" w:rsidR="002A3627" w:rsidRDefault="003273B6" w:rsidP="00924DBD">
      <w:pPr>
        <w:ind w:left="-180" w:hanging="90"/>
        <w:rPr>
          <w:color w:val="000000" w:themeColor="text1"/>
          <w:sz w:val="24"/>
          <w:szCs w:val="24"/>
        </w:rPr>
      </w:pPr>
      <w:r>
        <w:rPr>
          <w:color w:val="000000" w:themeColor="text1"/>
          <w:sz w:val="24"/>
          <w:szCs w:val="24"/>
        </w:rPr>
        <w:t xml:space="preserve">Most monument companies have a note on their order stating that a mowing collar has NOT been included. </w:t>
      </w:r>
    </w:p>
    <w:p w14:paraId="3AF118BC" w14:textId="77777777" w:rsidR="002A3627" w:rsidRDefault="002A3627" w:rsidP="00924DBD">
      <w:pPr>
        <w:ind w:left="-180" w:hanging="90"/>
        <w:rPr>
          <w:color w:val="000000" w:themeColor="text1"/>
          <w:sz w:val="24"/>
          <w:szCs w:val="24"/>
        </w:rPr>
      </w:pPr>
    </w:p>
    <w:p w14:paraId="4E91D5A2" w14:textId="1E97A712" w:rsidR="002A3627" w:rsidRDefault="002A3627" w:rsidP="00924DBD">
      <w:pPr>
        <w:ind w:left="-180" w:hanging="90"/>
        <w:rPr>
          <w:color w:val="000000" w:themeColor="text1"/>
          <w:sz w:val="24"/>
          <w:szCs w:val="24"/>
        </w:rPr>
      </w:pPr>
      <w:r>
        <w:rPr>
          <w:color w:val="000000" w:themeColor="text1"/>
          <w:sz w:val="24"/>
          <w:szCs w:val="24"/>
        </w:rPr>
        <w:t>Press ‘Calculate’</w:t>
      </w:r>
    </w:p>
    <w:p w14:paraId="6ED80D3F" w14:textId="77777777" w:rsidR="002A3627" w:rsidRDefault="002A3627" w:rsidP="00924DBD">
      <w:pPr>
        <w:ind w:left="-180" w:hanging="90"/>
        <w:rPr>
          <w:color w:val="000000" w:themeColor="text1"/>
          <w:sz w:val="24"/>
          <w:szCs w:val="24"/>
        </w:rPr>
      </w:pPr>
    </w:p>
    <w:p w14:paraId="3AFB77C1" w14:textId="77777777" w:rsidR="002A3627" w:rsidRDefault="002A3627" w:rsidP="00924DBD">
      <w:pPr>
        <w:ind w:left="-180" w:hanging="90"/>
        <w:rPr>
          <w:color w:val="000000" w:themeColor="text1"/>
          <w:sz w:val="24"/>
          <w:szCs w:val="24"/>
        </w:rPr>
      </w:pPr>
    </w:p>
    <w:p w14:paraId="6A3275F8" w14:textId="5F33EF79" w:rsidR="002A3627" w:rsidRDefault="002A3627" w:rsidP="00924DBD">
      <w:pPr>
        <w:ind w:left="-180" w:hanging="90"/>
        <w:rPr>
          <w:color w:val="000000" w:themeColor="text1"/>
          <w:sz w:val="24"/>
          <w:szCs w:val="24"/>
        </w:rPr>
      </w:pPr>
      <w:r>
        <w:rPr>
          <w:color w:val="000000" w:themeColor="text1"/>
          <w:sz w:val="24"/>
          <w:szCs w:val="24"/>
        </w:rPr>
        <w:t>Both the MWC Cost, and the Customer Price are calculated.</w:t>
      </w:r>
    </w:p>
    <w:p w14:paraId="7C380A0D" w14:textId="02482724" w:rsidR="002A3627" w:rsidRDefault="002A3627" w:rsidP="00924DBD">
      <w:pPr>
        <w:ind w:left="-180" w:hanging="90"/>
        <w:rPr>
          <w:color w:val="000000" w:themeColor="text1"/>
          <w:sz w:val="24"/>
          <w:szCs w:val="24"/>
        </w:rPr>
      </w:pPr>
      <w:r>
        <w:rPr>
          <w:color w:val="000000" w:themeColor="text1"/>
          <w:sz w:val="24"/>
          <w:szCs w:val="24"/>
        </w:rPr>
        <w:t xml:space="preserve">The $1104 </w:t>
      </w:r>
      <w:r w:rsidRPr="00DA531F">
        <w:rPr>
          <w:b/>
          <w:bCs/>
          <w:color w:val="000000" w:themeColor="text1"/>
          <w:sz w:val="24"/>
          <w:szCs w:val="24"/>
        </w:rPr>
        <w:t>Customer Price</w:t>
      </w:r>
      <w:r>
        <w:rPr>
          <w:color w:val="000000" w:themeColor="text1"/>
          <w:sz w:val="24"/>
          <w:szCs w:val="24"/>
        </w:rPr>
        <w:t xml:space="preserve"> will be used for the customer invoice. (as shown above).</w:t>
      </w:r>
    </w:p>
    <w:p w14:paraId="49BC047E" w14:textId="368855EE" w:rsidR="002A3627" w:rsidRDefault="002A3627" w:rsidP="00924DBD">
      <w:pPr>
        <w:ind w:left="-180" w:hanging="90"/>
        <w:rPr>
          <w:color w:val="000000" w:themeColor="text1"/>
          <w:sz w:val="24"/>
          <w:szCs w:val="24"/>
        </w:rPr>
      </w:pPr>
      <w:r>
        <w:rPr>
          <w:color w:val="000000" w:themeColor="text1"/>
          <w:sz w:val="24"/>
          <w:szCs w:val="24"/>
        </w:rPr>
        <w:t>The customer invoice will be sent to the customer (monument company) when the foundation is complete. Foundations are poured between May 1</w:t>
      </w:r>
      <w:r w:rsidRPr="002A3627">
        <w:rPr>
          <w:color w:val="000000" w:themeColor="text1"/>
          <w:sz w:val="24"/>
          <w:szCs w:val="24"/>
          <w:vertAlign w:val="superscript"/>
        </w:rPr>
        <w:t>st</w:t>
      </w:r>
      <w:r>
        <w:rPr>
          <w:color w:val="000000" w:themeColor="text1"/>
          <w:sz w:val="24"/>
          <w:szCs w:val="24"/>
        </w:rPr>
        <w:t xml:space="preserve"> and October 15</w:t>
      </w:r>
      <w:r w:rsidRPr="002A3627">
        <w:rPr>
          <w:color w:val="000000" w:themeColor="text1"/>
          <w:sz w:val="24"/>
          <w:szCs w:val="24"/>
          <w:vertAlign w:val="superscript"/>
        </w:rPr>
        <w:t>th</w:t>
      </w:r>
      <w:r>
        <w:rPr>
          <w:color w:val="000000" w:themeColor="text1"/>
          <w:sz w:val="24"/>
          <w:szCs w:val="24"/>
        </w:rPr>
        <w:t xml:space="preserve">. Any foundation orders that are received outside of that </w:t>
      </w:r>
      <w:r w:rsidR="00703249">
        <w:rPr>
          <w:color w:val="000000" w:themeColor="text1"/>
          <w:sz w:val="24"/>
          <w:szCs w:val="24"/>
        </w:rPr>
        <w:t>period</w:t>
      </w:r>
      <w:r>
        <w:rPr>
          <w:color w:val="000000" w:themeColor="text1"/>
          <w:sz w:val="24"/>
          <w:szCs w:val="24"/>
        </w:rPr>
        <w:t xml:space="preserve"> are entered into QBO and ‘saved’ until </w:t>
      </w:r>
      <w:r w:rsidR="00567CCD">
        <w:rPr>
          <w:color w:val="000000" w:themeColor="text1"/>
          <w:sz w:val="24"/>
          <w:szCs w:val="24"/>
        </w:rPr>
        <w:t>~</w:t>
      </w:r>
      <w:r>
        <w:rPr>
          <w:color w:val="000000" w:themeColor="text1"/>
          <w:sz w:val="24"/>
          <w:szCs w:val="24"/>
        </w:rPr>
        <w:t>May 1</w:t>
      </w:r>
      <w:r w:rsidRPr="002A3627">
        <w:rPr>
          <w:color w:val="000000" w:themeColor="text1"/>
          <w:sz w:val="24"/>
          <w:szCs w:val="24"/>
          <w:vertAlign w:val="superscript"/>
        </w:rPr>
        <w:t>st</w:t>
      </w:r>
      <w:r>
        <w:rPr>
          <w:color w:val="000000" w:themeColor="text1"/>
          <w:sz w:val="24"/>
          <w:szCs w:val="24"/>
        </w:rPr>
        <w:t>.</w:t>
      </w:r>
    </w:p>
    <w:p w14:paraId="0B798553" w14:textId="529EB997" w:rsidR="002A3627" w:rsidRPr="002A3627" w:rsidRDefault="002A3627" w:rsidP="00924DBD">
      <w:pPr>
        <w:ind w:left="-180" w:hanging="90"/>
        <w:rPr>
          <w:color w:val="000000" w:themeColor="text1"/>
          <w:sz w:val="24"/>
          <w:szCs w:val="24"/>
        </w:rPr>
      </w:pPr>
      <w:r>
        <w:rPr>
          <w:color w:val="000000" w:themeColor="text1"/>
          <w:sz w:val="24"/>
          <w:szCs w:val="24"/>
        </w:rPr>
        <w:t>The next step is to generate the foundation contractor purchase order (PO). The contractor prefers multiple foundations per PO. During the spring and summer months, the orders can be added to the contractor PO for a few weeks until there is more than 1 order. The monument companies usually need 2-4 months to complete the actual monument so our holding a foundation order for a couple of weeks to accumulate orders is more efficient for us and will not impact the monument delivery time.</w:t>
      </w:r>
    </w:p>
    <w:p w14:paraId="51AEF943" w14:textId="77777777" w:rsidR="008453DA" w:rsidRDefault="008453DA" w:rsidP="00924DBD">
      <w:pPr>
        <w:ind w:left="-180" w:hanging="90"/>
        <w:rPr>
          <w:b/>
          <w:bCs/>
          <w:color w:val="1F497D" w:themeColor="text2"/>
          <w:sz w:val="32"/>
          <w:szCs w:val="32"/>
        </w:rPr>
      </w:pPr>
    </w:p>
    <w:p w14:paraId="026C3DB4" w14:textId="77777777" w:rsidR="00F4312E" w:rsidRDefault="00F4312E" w:rsidP="00924DBD">
      <w:pPr>
        <w:ind w:left="-180" w:hanging="90"/>
        <w:rPr>
          <w:b/>
          <w:bCs/>
          <w:color w:val="1F497D" w:themeColor="text2"/>
          <w:sz w:val="32"/>
          <w:szCs w:val="32"/>
        </w:rPr>
      </w:pPr>
    </w:p>
    <w:p w14:paraId="2E8EFE0D" w14:textId="77777777" w:rsidR="00F4312E" w:rsidRDefault="00F4312E" w:rsidP="00924DBD">
      <w:pPr>
        <w:ind w:left="-180" w:hanging="90"/>
        <w:rPr>
          <w:b/>
          <w:bCs/>
          <w:color w:val="1F497D" w:themeColor="text2"/>
          <w:sz w:val="32"/>
          <w:szCs w:val="32"/>
        </w:rPr>
      </w:pPr>
    </w:p>
    <w:p w14:paraId="670E256C" w14:textId="77777777" w:rsidR="002E3DA8" w:rsidRDefault="002E3DA8" w:rsidP="00924DBD">
      <w:pPr>
        <w:ind w:left="-180" w:hanging="90"/>
        <w:rPr>
          <w:b/>
          <w:bCs/>
          <w:color w:val="1F497D" w:themeColor="text2"/>
          <w:sz w:val="32"/>
          <w:szCs w:val="32"/>
        </w:rPr>
      </w:pPr>
    </w:p>
    <w:p w14:paraId="5C521147" w14:textId="77777777" w:rsidR="008453DA" w:rsidRDefault="008453DA" w:rsidP="00924DBD">
      <w:pPr>
        <w:ind w:left="-180" w:hanging="90"/>
        <w:rPr>
          <w:b/>
          <w:bCs/>
          <w:color w:val="1F497D" w:themeColor="text2"/>
          <w:sz w:val="32"/>
          <w:szCs w:val="32"/>
        </w:rPr>
      </w:pPr>
    </w:p>
    <w:p w14:paraId="306EA394" w14:textId="77777777" w:rsidR="008453DA" w:rsidRDefault="008453DA" w:rsidP="00924DBD">
      <w:pPr>
        <w:ind w:left="-180" w:hanging="90"/>
        <w:rPr>
          <w:b/>
          <w:bCs/>
          <w:color w:val="1F497D" w:themeColor="text2"/>
          <w:sz w:val="32"/>
          <w:szCs w:val="32"/>
        </w:rPr>
      </w:pPr>
    </w:p>
    <w:p w14:paraId="79483291" w14:textId="652E9172" w:rsidR="008453DA" w:rsidRDefault="00567CCD"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4864" behindDoc="1" locked="0" layoutInCell="1" allowOverlap="1" wp14:anchorId="1D11629C" wp14:editId="0A013DFF">
            <wp:simplePos x="0" y="0"/>
            <wp:positionH relativeFrom="column">
              <wp:posOffset>-171450</wp:posOffset>
            </wp:positionH>
            <wp:positionV relativeFrom="page">
              <wp:posOffset>1171575</wp:posOffset>
            </wp:positionV>
            <wp:extent cx="3209925" cy="3002915"/>
            <wp:effectExtent l="114300" t="95250" r="123825" b="102235"/>
            <wp:wrapTight wrapText="bothSides">
              <wp:wrapPolygon edited="0">
                <wp:start x="-513" y="-685"/>
                <wp:lineTo x="-769" y="-548"/>
                <wp:lineTo x="-641" y="22198"/>
                <wp:lineTo x="22177" y="22198"/>
                <wp:lineTo x="22305" y="1644"/>
                <wp:lineTo x="22049" y="-411"/>
                <wp:lineTo x="22049" y="-685"/>
                <wp:lineTo x="-513" y="-685"/>
              </wp:wrapPolygon>
            </wp:wrapTight>
            <wp:docPr id="1396662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62492" name="Picture 139666249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09925" cy="3002915"/>
                    </a:xfrm>
                    <a:prstGeom prst="rect">
                      <a:avLst/>
                    </a:prstGeom>
                    <a:effectLst>
                      <a:outerShdw blurRad="63500" sx="102000" sy="102000" algn="ctr" rotWithShape="0">
                        <a:prstClr val="black">
                          <a:alpha val="40000"/>
                        </a:prstClr>
                      </a:outerShdw>
                    </a:effectLst>
                  </pic:spPr>
                </pic:pic>
              </a:graphicData>
            </a:graphic>
          </wp:anchor>
        </w:drawing>
      </w:r>
      <w:r w:rsidR="000454D4">
        <w:rPr>
          <w:b/>
          <w:bCs/>
          <w:color w:val="1F497D" w:themeColor="text2"/>
          <w:sz w:val="32"/>
          <w:szCs w:val="32"/>
        </w:rPr>
        <w:t>Let’s create the foundation PO.</w:t>
      </w:r>
    </w:p>
    <w:p w14:paraId="468142BC" w14:textId="4D2F94D4" w:rsidR="00DA531F" w:rsidRDefault="00DA531F" w:rsidP="00924DBD">
      <w:pPr>
        <w:ind w:left="-180" w:hanging="90"/>
        <w:rPr>
          <w:color w:val="000000" w:themeColor="text1"/>
          <w:sz w:val="24"/>
          <w:szCs w:val="24"/>
        </w:rPr>
      </w:pPr>
      <w:r>
        <w:rPr>
          <w:color w:val="000000" w:themeColor="text1"/>
          <w:sz w:val="24"/>
          <w:szCs w:val="24"/>
        </w:rPr>
        <w:t xml:space="preserve">Open </w:t>
      </w:r>
      <w:r w:rsidR="0085530C">
        <w:rPr>
          <w:color w:val="000000" w:themeColor="text1"/>
          <w:sz w:val="24"/>
          <w:szCs w:val="24"/>
        </w:rPr>
        <w:t xml:space="preserve">the </w:t>
      </w:r>
      <w:r w:rsidR="0085530C" w:rsidRPr="0085530C">
        <w:rPr>
          <w:b/>
          <w:bCs/>
          <w:color w:val="000000" w:themeColor="text1"/>
          <w:sz w:val="24"/>
          <w:szCs w:val="24"/>
        </w:rPr>
        <w:t>VENDOR</w:t>
      </w:r>
      <w:r>
        <w:rPr>
          <w:color w:val="000000" w:themeColor="text1"/>
          <w:sz w:val="24"/>
          <w:szCs w:val="24"/>
        </w:rPr>
        <w:t xml:space="preserve"> tab</w:t>
      </w:r>
      <w:r w:rsidR="0085530C">
        <w:rPr>
          <w:color w:val="000000" w:themeColor="text1"/>
          <w:sz w:val="24"/>
          <w:szCs w:val="24"/>
        </w:rPr>
        <w:t>.</w:t>
      </w:r>
    </w:p>
    <w:p w14:paraId="7357999A" w14:textId="0D746CDE" w:rsidR="008453DA" w:rsidRDefault="000454D4" w:rsidP="00924DBD">
      <w:pPr>
        <w:ind w:left="-180" w:hanging="90"/>
        <w:rPr>
          <w:color w:val="000000" w:themeColor="text1"/>
          <w:sz w:val="24"/>
          <w:szCs w:val="24"/>
        </w:rPr>
      </w:pPr>
      <w:r>
        <w:rPr>
          <w:color w:val="000000" w:themeColor="text1"/>
          <w:sz w:val="24"/>
          <w:szCs w:val="24"/>
        </w:rPr>
        <w:t xml:space="preserve">Select </w:t>
      </w:r>
      <w:r w:rsidRPr="000454D4">
        <w:rPr>
          <w:color w:val="000000" w:themeColor="text1"/>
          <w:sz w:val="24"/>
          <w:szCs w:val="24"/>
        </w:rPr>
        <w:t xml:space="preserve">GVCS </w:t>
      </w:r>
      <w:r>
        <w:rPr>
          <w:color w:val="000000" w:themeColor="text1"/>
          <w:sz w:val="24"/>
          <w:szCs w:val="24"/>
        </w:rPr>
        <w:t>as our contractor.</w:t>
      </w:r>
    </w:p>
    <w:p w14:paraId="39536DEE" w14:textId="09998027" w:rsidR="000454D4" w:rsidRDefault="000454D4" w:rsidP="00924DBD">
      <w:pPr>
        <w:ind w:left="-180" w:hanging="90"/>
        <w:rPr>
          <w:color w:val="000000" w:themeColor="text1"/>
          <w:sz w:val="24"/>
          <w:szCs w:val="24"/>
        </w:rPr>
      </w:pPr>
      <w:r>
        <w:rPr>
          <w:color w:val="000000" w:themeColor="text1"/>
          <w:sz w:val="24"/>
          <w:szCs w:val="24"/>
        </w:rPr>
        <w:t>Select ‘New transaction’, new PO.</w:t>
      </w:r>
    </w:p>
    <w:p w14:paraId="104F11A0" w14:textId="3BA7B7BF" w:rsidR="000454D4" w:rsidRPr="000454D4" w:rsidRDefault="000454D4" w:rsidP="00924DBD">
      <w:pPr>
        <w:ind w:left="-180" w:hanging="90"/>
        <w:rPr>
          <w:color w:val="000000" w:themeColor="text1"/>
          <w:sz w:val="24"/>
          <w:szCs w:val="24"/>
        </w:rPr>
      </w:pPr>
      <w:r>
        <w:rPr>
          <w:color w:val="000000" w:themeColor="text1"/>
          <w:sz w:val="24"/>
          <w:szCs w:val="24"/>
        </w:rPr>
        <w:t>Use the ‘ITEM DETAILS’ area to enter the foundation order(s). Use the</w:t>
      </w:r>
      <w:r w:rsidRPr="000454D4">
        <w:rPr>
          <w:b/>
          <w:bCs/>
          <w:color w:val="000000" w:themeColor="text1"/>
          <w:sz w:val="24"/>
          <w:szCs w:val="24"/>
        </w:rPr>
        <w:t xml:space="preserve"> MWC Cost </w:t>
      </w:r>
      <w:r>
        <w:rPr>
          <w:color w:val="000000" w:themeColor="text1"/>
          <w:sz w:val="24"/>
          <w:szCs w:val="24"/>
        </w:rPr>
        <w:t>on this PO.</w:t>
      </w:r>
    </w:p>
    <w:p w14:paraId="34944BF8" w14:textId="6C5F860E" w:rsidR="008453DA" w:rsidRDefault="00DA531F" w:rsidP="00924DBD">
      <w:pPr>
        <w:ind w:left="-180" w:hanging="90"/>
        <w:rPr>
          <w:b/>
          <w:bCs/>
          <w:color w:val="1F497D" w:themeColor="text2"/>
          <w:sz w:val="32"/>
          <w:szCs w:val="32"/>
        </w:rPr>
      </w:pPr>
      <w:r>
        <w:rPr>
          <w:b/>
          <w:bCs/>
          <w:color w:val="1F497D" w:themeColor="text2"/>
          <w:sz w:val="32"/>
          <w:szCs w:val="32"/>
        </w:rPr>
        <w:t>Foundations continued,</w:t>
      </w:r>
    </w:p>
    <w:p w14:paraId="0BF70196" w14:textId="27A6AA11" w:rsidR="00DA531F" w:rsidRDefault="001871A0" w:rsidP="00DA531F">
      <w:pPr>
        <w:pStyle w:val="ListParagraph"/>
        <w:numPr>
          <w:ilvl w:val="0"/>
          <w:numId w:val="32"/>
        </w:numPr>
        <w:rPr>
          <w:color w:val="000000" w:themeColor="text1"/>
          <w:sz w:val="24"/>
          <w:szCs w:val="24"/>
        </w:rPr>
      </w:pPr>
      <w:r>
        <w:rPr>
          <w:b/>
          <w:bCs/>
          <w:noProof/>
          <w:color w:val="1F497D" w:themeColor="text2"/>
          <w:sz w:val="32"/>
          <w:szCs w:val="32"/>
        </w:rPr>
        <w:drawing>
          <wp:anchor distT="0" distB="0" distL="114300" distR="114300" simplePos="0" relativeHeight="251685888" behindDoc="1" locked="0" layoutInCell="1" allowOverlap="1" wp14:anchorId="5066CFA8" wp14:editId="1D7122C7">
            <wp:simplePos x="0" y="0"/>
            <wp:positionH relativeFrom="column">
              <wp:posOffset>-171450</wp:posOffset>
            </wp:positionH>
            <wp:positionV relativeFrom="page">
              <wp:posOffset>4305300</wp:posOffset>
            </wp:positionV>
            <wp:extent cx="5069205" cy="4839970"/>
            <wp:effectExtent l="114300" t="114300" r="112395" b="113030"/>
            <wp:wrapTight wrapText="bothSides">
              <wp:wrapPolygon edited="0">
                <wp:start x="-406" y="-510"/>
                <wp:lineTo x="-487" y="-425"/>
                <wp:lineTo x="-487" y="22019"/>
                <wp:lineTo x="21998" y="22019"/>
                <wp:lineTo x="21998" y="935"/>
                <wp:lineTo x="21917" y="-340"/>
                <wp:lineTo x="21917" y="-510"/>
                <wp:lineTo x="-406" y="-510"/>
              </wp:wrapPolygon>
            </wp:wrapTight>
            <wp:docPr id="203873403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34034" name="Picture 7"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069205" cy="48399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A531F" w:rsidRPr="00DA531F">
        <w:rPr>
          <w:color w:val="000000" w:themeColor="text1"/>
          <w:sz w:val="24"/>
          <w:szCs w:val="24"/>
        </w:rPr>
        <w:t xml:space="preserve">Next, </w:t>
      </w:r>
      <w:r w:rsidR="00DA531F">
        <w:rPr>
          <w:color w:val="000000" w:themeColor="text1"/>
          <w:sz w:val="24"/>
          <w:szCs w:val="24"/>
        </w:rPr>
        <w:t xml:space="preserve">send a copy of the foundation PO to the MWC Superintendent. The graves </w:t>
      </w:r>
      <w:r w:rsidR="003273B6">
        <w:rPr>
          <w:color w:val="000000" w:themeColor="text1"/>
          <w:sz w:val="24"/>
          <w:szCs w:val="24"/>
        </w:rPr>
        <w:t>must</w:t>
      </w:r>
      <w:r w:rsidR="00DA531F">
        <w:rPr>
          <w:color w:val="000000" w:themeColor="text1"/>
          <w:sz w:val="24"/>
          <w:szCs w:val="24"/>
        </w:rPr>
        <w:t xml:space="preserve"> be staked out before the contractor can be notified.</w:t>
      </w:r>
    </w:p>
    <w:p w14:paraId="0022DD69" w14:textId="7A7D969D" w:rsidR="00DA531F" w:rsidRDefault="00DA531F" w:rsidP="00DA531F">
      <w:pPr>
        <w:pStyle w:val="ListParagraph"/>
        <w:numPr>
          <w:ilvl w:val="0"/>
          <w:numId w:val="32"/>
        </w:numPr>
        <w:rPr>
          <w:color w:val="000000" w:themeColor="text1"/>
          <w:sz w:val="24"/>
          <w:szCs w:val="24"/>
        </w:rPr>
      </w:pPr>
      <w:r>
        <w:rPr>
          <w:color w:val="000000" w:themeColor="text1"/>
          <w:sz w:val="24"/>
          <w:szCs w:val="24"/>
        </w:rPr>
        <w:t>After the graves have been staked out, send the PO to the contractor.</w:t>
      </w:r>
    </w:p>
    <w:p w14:paraId="7AA5BE5A" w14:textId="5D071244"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Once the contractor has completed the foundations, the invoices can be sent to the monument companies. </w:t>
      </w:r>
    </w:p>
    <w:p w14:paraId="10CA738A" w14:textId="07EDF969" w:rsidR="00DA531F" w:rsidRDefault="00DA531F" w:rsidP="00DA531F">
      <w:pPr>
        <w:pStyle w:val="ListParagraph"/>
        <w:numPr>
          <w:ilvl w:val="0"/>
          <w:numId w:val="32"/>
        </w:numPr>
        <w:rPr>
          <w:color w:val="000000" w:themeColor="text1"/>
          <w:sz w:val="24"/>
          <w:szCs w:val="24"/>
        </w:rPr>
      </w:pPr>
      <w:r>
        <w:rPr>
          <w:color w:val="000000" w:themeColor="text1"/>
          <w:sz w:val="24"/>
          <w:szCs w:val="24"/>
        </w:rPr>
        <w:t>The monument companies prefer receiving a map indicating where the foundations are located.</w:t>
      </w:r>
    </w:p>
    <w:p w14:paraId="20F7DADF" w14:textId="163217FD" w:rsidR="008453DA" w:rsidRDefault="00DA531F" w:rsidP="00DA531F">
      <w:pPr>
        <w:pStyle w:val="ListParagraph"/>
        <w:numPr>
          <w:ilvl w:val="0"/>
          <w:numId w:val="32"/>
        </w:numPr>
        <w:rPr>
          <w:color w:val="000000" w:themeColor="text1"/>
          <w:sz w:val="24"/>
          <w:szCs w:val="24"/>
        </w:rPr>
      </w:pPr>
      <w:r w:rsidRPr="00DA531F">
        <w:rPr>
          <w:noProof/>
        </w:rPr>
        <w:drawing>
          <wp:anchor distT="0" distB="0" distL="114300" distR="114300" simplePos="0" relativeHeight="251686912" behindDoc="1" locked="0" layoutInCell="1" allowOverlap="1" wp14:anchorId="2E36810D" wp14:editId="198F7521">
            <wp:simplePos x="0" y="0"/>
            <wp:positionH relativeFrom="column">
              <wp:posOffset>-171450</wp:posOffset>
            </wp:positionH>
            <wp:positionV relativeFrom="paragraph">
              <wp:posOffset>4445</wp:posOffset>
            </wp:positionV>
            <wp:extent cx="2333625" cy="1500188"/>
            <wp:effectExtent l="76200" t="95250" r="66675" b="100330"/>
            <wp:wrapTight wrapText="bothSides">
              <wp:wrapPolygon edited="0">
                <wp:start x="-705" y="-1372"/>
                <wp:lineTo x="-705" y="22771"/>
                <wp:lineTo x="22041" y="22771"/>
                <wp:lineTo x="22041" y="-1372"/>
                <wp:lineTo x="-705" y="-1372"/>
              </wp:wrapPolygon>
            </wp:wrapTight>
            <wp:docPr id="1381846932" name="Picture 8" descr="A map of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46932" name="Picture 8" descr="A map of a cemetery&#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33625" cy="1500188"/>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A531F">
        <w:rPr>
          <w:color w:val="000000" w:themeColor="text1"/>
          <w:sz w:val="24"/>
          <w:szCs w:val="24"/>
        </w:rPr>
        <w:t>Circle the SLG of each foundation completed for that invoice and include the last name of the customer. Include a map with these annotations for each monument company being notified of completion.</w:t>
      </w:r>
      <w:r w:rsidR="0085530C">
        <w:rPr>
          <w:color w:val="000000" w:themeColor="text1"/>
          <w:sz w:val="24"/>
          <w:szCs w:val="24"/>
        </w:rPr>
        <w:t xml:space="preserve"> </w:t>
      </w:r>
    </w:p>
    <w:p w14:paraId="4264901B" w14:textId="6A63F367"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Most monument companies will pay the invoice in a few days. </w:t>
      </w:r>
    </w:p>
    <w:p w14:paraId="486FD600" w14:textId="5A8CE118" w:rsidR="00DA531F" w:rsidRDefault="00DA531F" w:rsidP="00DA531F">
      <w:pPr>
        <w:pStyle w:val="ListParagraph"/>
        <w:numPr>
          <w:ilvl w:val="0"/>
          <w:numId w:val="32"/>
        </w:numPr>
        <w:rPr>
          <w:color w:val="000000" w:themeColor="text1"/>
          <w:sz w:val="24"/>
          <w:szCs w:val="24"/>
        </w:rPr>
      </w:pPr>
      <w:r>
        <w:rPr>
          <w:color w:val="000000" w:themeColor="text1"/>
          <w:sz w:val="24"/>
          <w:szCs w:val="24"/>
        </w:rPr>
        <w:t>The Secretary and the webmaster will want updates on the foundations for the records and for monument photos.</w:t>
      </w:r>
    </w:p>
    <w:p w14:paraId="5DACB0FF" w14:textId="77777777" w:rsidR="00DA531F" w:rsidRPr="00DA531F" w:rsidRDefault="00DA531F" w:rsidP="00DA531F">
      <w:pPr>
        <w:ind w:firstLine="0"/>
        <w:rPr>
          <w:color w:val="000000" w:themeColor="text1"/>
          <w:sz w:val="24"/>
          <w:szCs w:val="24"/>
        </w:rPr>
      </w:pPr>
    </w:p>
    <w:p w14:paraId="5CE86324" w14:textId="3740CFDC" w:rsidR="008453DA" w:rsidRDefault="0085530C" w:rsidP="00924DBD">
      <w:pPr>
        <w:ind w:left="-180" w:hanging="90"/>
        <w:rPr>
          <w:b/>
          <w:bCs/>
          <w:color w:val="1F497D" w:themeColor="text2"/>
          <w:sz w:val="32"/>
          <w:szCs w:val="32"/>
        </w:rPr>
      </w:pPr>
      <w:r>
        <w:rPr>
          <w:b/>
          <w:bCs/>
          <w:color w:val="1F497D" w:themeColor="text2"/>
          <w:sz w:val="32"/>
          <w:szCs w:val="32"/>
        </w:rPr>
        <w:t>Payroll</w:t>
      </w:r>
    </w:p>
    <w:p w14:paraId="7085414C" w14:textId="7DA481A5" w:rsidR="0085530C"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Payroll is run every month. A COZI reminder is sent out to remind everyone (mostly hourly employees) that they need to report on their services performed for that month.</w:t>
      </w:r>
    </w:p>
    <w:p w14:paraId="57231E23" w14:textId="3759686B"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The services have different rates associated with each service, so an hourly reporting is not sufficient.</w:t>
      </w:r>
    </w:p>
    <w:p w14:paraId="46509C20" w14:textId="5FFA850A"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 Desktop provided a payroll calculator to easily calculate the amounts to be paid.</w:t>
      </w:r>
    </w:p>
    <w:p w14:paraId="1C1B2DDF" w14:textId="5599F0A8"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QBO, so far, does not provide any way to handle anything but hours reported.</w:t>
      </w:r>
    </w:p>
    <w:p w14:paraId="0909B986" w14:textId="22939E59"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A payroll calculator has been created in Excel to handle that. The calculations then need to be entered into QBO.</w:t>
      </w:r>
    </w:p>
    <w:p w14:paraId="58723C9B" w14:textId="316BB6A4"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When the ‘</w:t>
      </w:r>
      <w:r w:rsidRPr="00703249">
        <w:rPr>
          <w:b/>
          <w:bCs/>
          <w:color w:val="000000" w:themeColor="text1"/>
          <w:sz w:val="24"/>
          <w:szCs w:val="24"/>
        </w:rPr>
        <w:t>Pay Employees</w:t>
      </w:r>
      <w:r w:rsidRPr="00F32637">
        <w:rPr>
          <w:color w:val="000000" w:themeColor="text1"/>
          <w:sz w:val="24"/>
          <w:szCs w:val="24"/>
        </w:rPr>
        <w:t>’, tab is opened, the amount to be paid per item will be entered.</w:t>
      </w:r>
    </w:p>
    <w:p w14:paraId="2E621C78" w14:textId="77777777" w:rsidR="00F32637" w:rsidRDefault="00F32637" w:rsidP="00F32637">
      <w:pPr>
        <w:pStyle w:val="ListParagraph"/>
        <w:numPr>
          <w:ilvl w:val="0"/>
          <w:numId w:val="39"/>
        </w:numPr>
        <w:rPr>
          <w:color w:val="000000" w:themeColor="text1"/>
          <w:sz w:val="24"/>
          <w:szCs w:val="24"/>
        </w:rPr>
      </w:pPr>
      <w:r w:rsidRPr="00F32637">
        <w:rPr>
          <w:color w:val="000000" w:themeColor="text1"/>
          <w:sz w:val="24"/>
          <w:szCs w:val="24"/>
        </w:rPr>
        <w:t xml:space="preserve">QBO will calculate the withholdings and prepare the payroll. Click on </w:t>
      </w:r>
      <w:r w:rsidRPr="00703249">
        <w:rPr>
          <w:b/>
          <w:bCs/>
          <w:color w:val="000000" w:themeColor="text1"/>
          <w:sz w:val="24"/>
          <w:szCs w:val="24"/>
        </w:rPr>
        <w:t>RUN PAYROLL</w:t>
      </w:r>
      <w:r w:rsidRPr="00F32637">
        <w:rPr>
          <w:color w:val="000000" w:themeColor="text1"/>
          <w:sz w:val="24"/>
          <w:szCs w:val="24"/>
        </w:rPr>
        <w:t xml:space="preserve"> to finish this payroll run. The data is normally entered a few days before the end of the month. The payroll will be sent out and available to the employees at the end of the month.</w:t>
      </w:r>
    </w:p>
    <w:p w14:paraId="78577FB0" w14:textId="49E84873" w:rsidR="00F32637" w:rsidRDefault="00F32637" w:rsidP="00F32637">
      <w:pPr>
        <w:pStyle w:val="ListParagraph"/>
        <w:numPr>
          <w:ilvl w:val="0"/>
          <w:numId w:val="39"/>
        </w:numPr>
        <w:rPr>
          <w:color w:val="000000" w:themeColor="text1"/>
          <w:sz w:val="24"/>
          <w:szCs w:val="24"/>
        </w:rPr>
      </w:pPr>
      <w:r>
        <w:rPr>
          <w:color w:val="000000" w:themeColor="text1"/>
          <w:sz w:val="24"/>
          <w:szCs w:val="24"/>
        </w:rPr>
        <w:t xml:space="preserve">QBO will send out the </w:t>
      </w:r>
      <w:r w:rsidRPr="00703249">
        <w:rPr>
          <w:b/>
          <w:bCs/>
          <w:color w:val="000000" w:themeColor="text1"/>
          <w:sz w:val="24"/>
          <w:szCs w:val="24"/>
        </w:rPr>
        <w:t>IRS</w:t>
      </w:r>
      <w:r>
        <w:rPr>
          <w:color w:val="000000" w:themeColor="text1"/>
          <w:sz w:val="24"/>
          <w:szCs w:val="24"/>
        </w:rPr>
        <w:t xml:space="preserve"> and </w:t>
      </w:r>
      <w:r w:rsidRPr="00703249">
        <w:rPr>
          <w:b/>
          <w:bCs/>
          <w:color w:val="000000" w:themeColor="text1"/>
          <w:sz w:val="24"/>
          <w:szCs w:val="24"/>
        </w:rPr>
        <w:t>NYS</w:t>
      </w:r>
      <w:r>
        <w:rPr>
          <w:color w:val="000000" w:themeColor="text1"/>
          <w:sz w:val="24"/>
          <w:szCs w:val="24"/>
        </w:rPr>
        <w:t xml:space="preserve"> withholding and reports automatically.</w:t>
      </w:r>
    </w:p>
    <w:p w14:paraId="1A5AECC1" w14:textId="52BBCF01" w:rsidR="00703249" w:rsidRDefault="00703249" w:rsidP="00F32637">
      <w:pPr>
        <w:pStyle w:val="ListParagraph"/>
        <w:numPr>
          <w:ilvl w:val="0"/>
          <w:numId w:val="39"/>
        </w:numPr>
        <w:rPr>
          <w:color w:val="000000" w:themeColor="text1"/>
          <w:sz w:val="24"/>
          <w:szCs w:val="24"/>
        </w:rPr>
      </w:pPr>
      <w:r>
        <w:rPr>
          <w:color w:val="000000" w:themeColor="text1"/>
          <w:sz w:val="24"/>
          <w:szCs w:val="24"/>
        </w:rPr>
        <w:t>QBO WORKFORCE will email the employees when their payroll has been run for the month.</w:t>
      </w:r>
    </w:p>
    <w:p w14:paraId="59603B40" w14:textId="514520B8" w:rsidR="00703249" w:rsidRDefault="00703249" w:rsidP="00F32637">
      <w:pPr>
        <w:pStyle w:val="ListParagraph"/>
        <w:numPr>
          <w:ilvl w:val="0"/>
          <w:numId w:val="39"/>
        </w:numPr>
        <w:rPr>
          <w:color w:val="000000" w:themeColor="text1"/>
          <w:sz w:val="24"/>
          <w:szCs w:val="24"/>
        </w:rPr>
      </w:pPr>
      <w:r>
        <w:rPr>
          <w:color w:val="000000" w:themeColor="text1"/>
          <w:sz w:val="24"/>
          <w:szCs w:val="24"/>
        </w:rPr>
        <w:t xml:space="preserve">QBO </w:t>
      </w:r>
      <w:r w:rsidRPr="00703249">
        <w:rPr>
          <w:b/>
          <w:bCs/>
          <w:color w:val="000000" w:themeColor="text1"/>
          <w:sz w:val="24"/>
          <w:szCs w:val="24"/>
        </w:rPr>
        <w:t>WORKFORCE</w:t>
      </w:r>
      <w:r>
        <w:rPr>
          <w:color w:val="000000" w:themeColor="text1"/>
          <w:sz w:val="24"/>
          <w:szCs w:val="24"/>
        </w:rPr>
        <w:t xml:space="preserve"> will notify the employees that their </w:t>
      </w:r>
      <w:r w:rsidRPr="00703249">
        <w:rPr>
          <w:b/>
          <w:bCs/>
          <w:color w:val="000000" w:themeColor="text1"/>
          <w:sz w:val="24"/>
          <w:szCs w:val="24"/>
        </w:rPr>
        <w:t>W-2</w:t>
      </w:r>
      <w:r>
        <w:rPr>
          <w:color w:val="000000" w:themeColor="text1"/>
          <w:sz w:val="24"/>
          <w:szCs w:val="24"/>
        </w:rPr>
        <w:t xml:space="preserve"> is available for download after January 1</w:t>
      </w:r>
      <w:r w:rsidRPr="00703249">
        <w:rPr>
          <w:color w:val="000000" w:themeColor="text1"/>
          <w:sz w:val="24"/>
          <w:szCs w:val="24"/>
          <w:vertAlign w:val="superscript"/>
        </w:rPr>
        <w:t>st</w:t>
      </w:r>
      <w:r>
        <w:rPr>
          <w:color w:val="000000" w:themeColor="text1"/>
          <w:sz w:val="24"/>
          <w:szCs w:val="24"/>
        </w:rPr>
        <w:t xml:space="preserve"> or the new year.</w:t>
      </w:r>
    </w:p>
    <w:p w14:paraId="2F0C9B09" w14:textId="7CFACF86" w:rsidR="00703249" w:rsidRPr="00F32637" w:rsidRDefault="00703249" w:rsidP="00F32637">
      <w:pPr>
        <w:pStyle w:val="ListParagraph"/>
        <w:numPr>
          <w:ilvl w:val="0"/>
          <w:numId w:val="39"/>
        </w:numPr>
        <w:rPr>
          <w:color w:val="000000" w:themeColor="text1"/>
          <w:sz w:val="24"/>
          <w:szCs w:val="24"/>
        </w:rPr>
      </w:pPr>
      <w:r>
        <w:rPr>
          <w:color w:val="000000" w:themeColor="text1"/>
          <w:sz w:val="24"/>
          <w:szCs w:val="24"/>
        </w:rPr>
        <w:t xml:space="preserve">QBO will send out the </w:t>
      </w:r>
      <w:r w:rsidRPr="00703249">
        <w:rPr>
          <w:b/>
          <w:bCs/>
          <w:color w:val="000000" w:themeColor="text1"/>
          <w:sz w:val="24"/>
          <w:szCs w:val="24"/>
        </w:rPr>
        <w:t>1099</w:t>
      </w:r>
      <w:r>
        <w:rPr>
          <w:color w:val="000000" w:themeColor="text1"/>
          <w:sz w:val="24"/>
          <w:szCs w:val="24"/>
        </w:rPr>
        <w:t xml:space="preserve"> reports to the 1099 tagged vendors. The 1009 reports will also be e-filed with the IRS.</w:t>
      </w:r>
    </w:p>
    <w:p w14:paraId="2C6E75C6" w14:textId="7AB0224F" w:rsidR="007E3145" w:rsidRDefault="007E3145" w:rsidP="00924DBD">
      <w:pPr>
        <w:ind w:left="-180" w:hanging="90"/>
        <w:rPr>
          <w:b/>
          <w:bCs/>
          <w:color w:val="1F497D" w:themeColor="text2"/>
          <w:sz w:val="32"/>
          <w:szCs w:val="32"/>
        </w:rPr>
      </w:pPr>
      <w:r>
        <w:rPr>
          <w:b/>
          <w:bCs/>
          <w:color w:val="1F497D" w:themeColor="text2"/>
          <w:sz w:val="32"/>
          <w:szCs w:val="32"/>
        </w:rPr>
        <w:t>QBO Reports:</w:t>
      </w:r>
    </w:p>
    <w:p w14:paraId="5AF576E0" w14:textId="00C9D440" w:rsidR="007E3145" w:rsidRDefault="007E3145" w:rsidP="007E3145">
      <w:pPr>
        <w:pStyle w:val="ListParagraph"/>
        <w:numPr>
          <w:ilvl w:val="0"/>
          <w:numId w:val="40"/>
        </w:numPr>
        <w:rPr>
          <w:color w:val="000000" w:themeColor="text1"/>
          <w:sz w:val="24"/>
          <w:szCs w:val="24"/>
        </w:rPr>
      </w:pPr>
      <w:r>
        <w:rPr>
          <w:color w:val="000000" w:themeColor="text1"/>
          <w:sz w:val="24"/>
          <w:szCs w:val="24"/>
        </w:rPr>
        <w:t>QBO has many reports available as standard.</w:t>
      </w:r>
    </w:p>
    <w:p w14:paraId="0B1C9F8F" w14:textId="04EB0888" w:rsidR="007E3145" w:rsidRDefault="007E3145" w:rsidP="007E3145">
      <w:pPr>
        <w:pStyle w:val="ListParagraph"/>
        <w:numPr>
          <w:ilvl w:val="0"/>
          <w:numId w:val="40"/>
        </w:numPr>
        <w:rPr>
          <w:color w:val="000000" w:themeColor="text1"/>
          <w:sz w:val="24"/>
          <w:szCs w:val="24"/>
        </w:rPr>
      </w:pPr>
      <w:r>
        <w:rPr>
          <w:color w:val="000000" w:themeColor="text1"/>
          <w:sz w:val="24"/>
          <w:szCs w:val="24"/>
        </w:rPr>
        <w:t>QBO also allows for customizations to be made to focus on certain areas of interest,</w:t>
      </w:r>
    </w:p>
    <w:p w14:paraId="3A5CA799" w14:textId="08D841A8" w:rsidR="007E3145" w:rsidRDefault="007E3145" w:rsidP="007E3145">
      <w:pPr>
        <w:pStyle w:val="ListParagraph"/>
        <w:numPr>
          <w:ilvl w:val="0"/>
          <w:numId w:val="40"/>
        </w:numPr>
        <w:rPr>
          <w:color w:val="000000" w:themeColor="text1"/>
          <w:sz w:val="24"/>
          <w:szCs w:val="24"/>
        </w:rPr>
      </w:pPr>
      <w:r>
        <w:rPr>
          <w:color w:val="000000" w:themeColor="text1"/>
          <w:sz w:val="24"/>
          <w:szCs w:val="24"/>
        </w:rPr>
        <w:t>Many of the reports do not directly apply to MWC. A custom set of reports has been created and stored in the Custom: MWC report folder.</w:t>
      </w:r>
    </w:p>
    <w:p w14:paraId="107DEB24" w14:textId="6B5B85F9" w:rsidR="007E3145" w:rsidRPr="007E3145" w:rsidRDefault="00FE63A4" w:rsidP="007E3145">
      <w:pPr>
        <w:ind w:firstLine="0"/>
        <w:rPr>
          <w:color w:val="000000" w:themeColor="text1"/>
          <w:sz w:val="24"/>
          <w:szCs w:val="24"/>
        </w:rPr>
      </w:pPr>
      <w:r>
        <w:rPr>
          <w:noProof/>
        </w:rPr>
        <w:drawing>
          <wp:anchor distT="0" distB="0" distL="114300" distR="114300" simplePos="0" relativeHeight="251687936" behindDoc="1" locked="0" layoutInCell="1" allowOverlap="1" wp14:anchorId="3E4EE8F1" wp14:editId="50CF12B3">
            <wp:simplePos x="0" y="0"/>
            <wp:positionH relativeFrom="column">
              <wp:posOffset>-28575</wp:posOffset>
            </wp:positionH>
            <wp:positionV relativeFrom="paragraph">
              <wp:posOffset>80645</wp:posOffset>
            </wp:positionV>
            <wp:extent cx="3773170" cy="3438525"/>
            <wp:effectExtent l="95250" t="114300" r="93980" b="123825"/>
            <wp:wrapTight wrapText="bothSides">
              <wp:wrapPolygon edited="0">
                <wp:start x="-545" y="-718"/>
                <wp:lineTo x="-545" y="22258"/>
                <wp:lineTo x="22029" y="22258"/>
                <wp:lineTo x="22029" y="-718"/>
                <wp:lineTo x="-545" y="-718"/>
              </wp:wrapPolygon>
            </wp:wrapTight>
            <wp:docPr id="1349502638" name="Picture 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02638" name="Picture 9" descr="A screenshot of a repo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773170" cy="34385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6BF2451" w14:textId="7C2F7538" w:rsidR="007E3145" w:rsidRDefault="007E3145" w:rsidP="007E3145">
      <w:pPr>
        <w:pStyle w:val="ListParagraph"/>
        <w:numPr>
          <w:ilvl w:val="0"/>
          <w:numId w:val="40"/>
        </w:numPr>
        <w:rPr>
          <w:color w:val="000000" w:themeColor="text1"/>
          <w:sz w:val="24"/>
          <w:szCs w:val="24"/>
        </w:rPr>
      </w:pPr>
      <w:r>
        <w:rPr>
          <w:color w:val="000000" w:themeColor="text1"/>
          <w:sz w:val="24"/>
          <w:szCs w:val="24"/>
        </w:rPr>
        <w:t>Here is a subset of the MWC Reports.</w:t>
      </w:r>
    </w:p>
    <w:p w14:paraId="329D95CF" w14:textId="77777777" w:rsidR="007E3145" w:rsidRPr="007E3145" w:rsidRDefault="007E3145" w:rsidP="007E3145">
      <w:pPr>
        <w:pStyle w:val="ListParagraph"/>
        <w:rPr>
          <w:color w:val="000000" w:themeColor="text1"/>
          <w:sz w:val="24"/>
          <w:szCs w:val="24"/>
        </w:rPr>
      </w:pPr>
    </w:p>
    <w:p w14:paraId="4F600B48" w14:textId="3DBD58A3" w:rsidR="007E3145" w:rsidRDefault="007E3145" w:rsidP="007E3145">
      <w:pPr>
        <w:pStyle w:val="ListParagraph"/>
        <w:numPr>
          <w:ilvl w:val="0"/>
          <w:numId w:val="40"/>
        </w:numPr>
        <w:rPr>
          <w:color w:val="000000" w:themeColor="text1"/>
          <w:sz w:val="24"/>
          <w:szCs w:val="24"/>
        </w:rPr>
      </w:pPr>
      <w:r>
        <w:rPr>
          <w:color w:val="000000" w:themeColor="text1"/>
          <w:sz w:val="24"/>
          <w:szCs w:val="24"/>
        </w:rPr>
        <w:t>Reports for Income, Expenses and Profit &amp; Loss (P&amp;L) are frequently used.</w:t>
      </w:r>
    </w:p>
    <w:p w14:paraId="47F89499" w14:textId="77777777" w:rsidR="007E3145" w:rsidRPr="007E3145" w:rsidRDefault="007E3145" w:rsidP="007E3145">
      <w:pPr>
        <w:pStyle w:val="ListParagraph"/>
        <w:rPr>
          <w:color w:val="000000" w:themeColor="text1"/>
          <w:sz w:val="24"/>
          <w:szCs w:val="24"/>
        </w:rPr>
      </w:pPr>
    </w:p>
    <w:p w14:paraId="6AC5F944" w14:textId="0E0ABC64" w:rsidR="007E3145" w:rsidRDefault="007E3145" w:rsidP="007E3145">
      <w:pPr>
        <w:pStyle w:val="ListParagraph"/>
        <w:numPr>
          <w:ilvl w:val="0"/>
          <w:numId w:val="40"/>
        </w:numPr>
        <w:rPr>
          <w:color w:val="000000" w:themeColor="text1"/>
          <w:sz w:val="24"/>
          <w:szCs w:val="24"/>
        </w:rPr>
      </w:pPr>
      <w:r>
        <w:rPr>
          <w:color w:val="000000" w:themeColor="text1"/>
          <w:sz w:val="24"/>
          <w:szCs w:val="24"/>
        </w:rPr>
        <w:t>The P&amp;L reports for foundations and interments are used for the quarterly MWC board reports.</w:t>
      </w:r>
      <w:r w:rsidR="001A4185">
        <w:rPr>
          <w:color w:val="000000" w:themeColor="text1"/>
          <w:sz w:val="24"/>
          <w:szCs w:val="24"/>
        </w:rPr>
        <w:t xml:space="preserve"> The NET earnings are important for the reporting.</w:t>
      </w:r>
    </w:p>
    <w:p w14:paraId="454F1234" w14:textId="77777777" w:rsidR="007E3145" w:rsidRPr="007E3145" w:rsidRDefault="007E3145" w:rsidP="007E3145">
      <w:pPr>
        <w:pStyle w:val="ListParagraph"/>
        <w:rPr>
          <w:color w:val="000000" w:themeColor="text1"/>
          <w:sz w:val="24"/>
          <w:szCs w:val="24"/>
        </w:rPr>
      </w:pPr>
    </w:p>
    <w:p w14:paraId="648B0BC3" w14:textId="64F37072" w:rsidR="007E3145" w:rsidRDefault="007E3145" w:rsidP="007E3145">
      <w:pPr>
        <w:pStyle w:val="ListParagraph"/>
        <w:numPr>
          <w:ilvl w:val="0"/>
          <w:numId w:val="40"/>
        </w:numPr>
        <w:rPr>
          <w:color w:val="000000" w:themeColor="text1"/>
          <w:sz w:val="24"/>
          <w:szCs w:val="24"/>
        </w:rPr>
      </w:pPr>
      <w:r>
        <w:rPr>
          <w:color w:val="000000" w:themeColor="text1"/>
          <w:sz w:val="24"/>
          <w:szCs w:val="24"/>
        </w:rPr>
        <w:t>The Permanent Maintenance (PM) data can be retrieved from these reports. More information will be provided on the PM calculations, funds transfer and reporting.</w:t>
      </w:r>
    </w:p>
    <w:p w14:paraId="6374CD61" w14:textId="77777777" w:rsidR="00061EF1" w:rsidRPr="00061EF1" w:rsidRDefault="00061EF1" w:rsidP="00061EF1">
      <w:pPr>
        <w:pStyle w:val="ListParagraph"/>
        <w:rPr>
          <w:color w:val="000000" w:themeColor="text1"/>
          <w:sz w:val="24"/>
          <w:szCs w:val="24"/>
        </w:rPr>
      </w:pPr>
    </w:p>
    <w:p w14:paraId="2F9432FC" w14:textId="4A6D5EB1" w:rsidR="00061EF1" w:rsidRDefault="00061EF1" w:rsidP="007E3145">
      <w:pPr>
        <w:pStyle w:val="ListParagraph"/>
        <w:numPr>
          <w:ilvl w:val="0"/>
          <w:numId w:val="40"/>
        </w:numPr>
        <w:rPr>
          <w:color w:val="000000" w:themeColor="text1"/>
          <w:sz w:val="24"/>
          <w:szCs w:val="24"/>
        </w:rPr>
      </w:pPr>
      <w:r>
        <w:rPr>
          <w:color w:val="000000" w:themeColor="text1"/>
          <w:sz w:val="24"/>
          <w:szCs w:val="24"/>
        </w:rPr>
        <w:t>Not all reports can get their data from QBO directly.</w:t>
      </w:r>
    </w:p>
    <w:p w14:paraId="12083EC8" w14:textId="77777777" w:rsidR="00061EF1" w:rsidRPr="00061EF1" w:rsidRDefault="00061EF1" w:rsidP="00061EF1">
      <w:pPr>
        <w:pStyle w:val="ListParagraph"/>
        <w:rPr>
          <w:color w:val="000000" w:themeColor="text1"/>
          <w:sz w:val="24"/>
          <w:szCs w:val="24"/>
        </w:rPr>
      </w:pPr>
    </w:p>
    <w:p w14:paraId="20B9C6B1" w14:textId="60397C19" w:rsidR="00061EF1" w:rsidRDefault="00061EF1" w:rsidP="00061EF1">
      <w:pPr>
        <w:pStyle w:val="ListParagraph"/>
        <w:numPr>
          <w:ilvl w:val="1"/>
          <w:numId w:val="40"/>
        </w:numPr>
        <w:rPr>
          <w:color w:val="000000" w:themeColor="text1"/>
          <w:sz w:val="24"/>
          <w:szCs w:val="24"/>
        </w:rPr>
      </w:pPr>
      <w:r w:rsidRPr="00703249">
        <w:rPr>
          <w:b/>
          <w:bCs/>
          <w:color w:val="000000" w:themeColor="text1"/>
          <w:sz w:val="24"/>
          <w:szCs w:val="24"/>
        </w:rPr>
        <w:t>KeyBank</w:t>
      </w:r>
      <w:r>
        <w:rPr>
          <w:color w:val="000000" w:themeColor="text1"/>
          <w:sz w:val="24"/>
          <w:szCs w:val="24"/>
        </w:rPr>
        <w:t xml:space="preserve"> and </w:t>
      </w:r>
      <w:r w:rsidRPr="00703249">
        <w:rPr>
          <w:b/>
          <w:bCs/>
          <w:color w:val="000000" w:themeColor="text1"/>
          <w:sz w:val="24"/>
          <w:szCs w:val="24"/>
        </w:rPr>
        <w:t>Vanguard</w:t>
      </w:r>
      <w:r>
        <w:rPr>
          <w:color w:val="000000" w:themeColor="text1"/>
          <w:sz w:val="24"/>
          <w:szCs w:val="24"/>
        </w:rPr>
        <w:t xml:space="preserve"> statements are required to be accessed and recorded. Vanguard is not linked to QBO currently. Keep in mind that ALL financial transactions must pass through KeyBank.</w:t>
      </w:r>
    </w:p>
    <w:p w14:paraId="685344F5" w14:textId="3F05F66E" w:rsidR="00061EF1" w:rsidRDefault="00061EF1" w:rsidP="00061EF1">
      <w:pPr>
        <w:pStyle w:val="ListParagraph"/>
        <w:numPr>
          <w:ilvl w:val="1"/>
          <w:numId w:val="40"/>
        </w:numPr>
        <w:rPr>
          <w:color w:val="000000" w:themeColor="text1"/>
          <w:sz w:val="24"/>
          <w:szCs w:val="24"/>
        </w:rPr>
      </w:pPr>
      <w:r>
        <w:rPr>
          <w:color w:val="000000" w:themeColor="text1"/>
          <w:sz w:val="24"/>
          <w:szCs w:val="24"/>
        </w:rPr>
        <w:t>Grave Sale reports can get interesting….</w:t>
      </w:r>
    </w:p>
    <w:p w14:paraId="3A3C627A" w14:textId="02EACD22" w:rsidR="00061EF1" w:rsidRDefault="00061EF1" w:rsidP="00061EF1">
      <w:pPr>
        <w:pStyle w:val="ListParagraph"/>
        <w:numPr>
          <w:ilvl w:val="2"/>
          <w:numId w:val="40"/>
        </w:numPr>
        <w:rPr>
          <w:color w:val="000000" w:themeColor="text1"/>
          <w:sz w:val="24"/>
          <w:szCs w:val="24"/>
        </w:rPr>
      </w:pPr>
      <w:r>
        <w:rPr>
          <w:color w:val="000000" w:themeColor="text1"/>
          <w:sz w:val="24"/>
          <w:szCs w:val="24"/>
        </w:rPr>
        <w:t>The PM amount to be paid is based on ALL income for grave sales, including monthly payment plans.</w:t>
      </w:r>
    </w:p>
    <w:p w14:paraId="2E08AD34" w14:textId="443CFAC0" w:rsidR="00061EF1" w:rsidRDefault="00061EF1" w:rsidP="00061EF1">
      <w:pPr>
        <w:pStyle w:val="ListParagraph"/>
        <w:numPr>
          <w:ilvl w:val="2"/>
          <w:numId w:val="40"/>
        </w:numPr>
        <w:rPr>
          <w:color w:val="000000" w:themeColor="text1"/>
          <w:sz w:val="24"/>
          <w:szCs w:val="24"/>
        </w:rPr>
      </w:pPr>
      <w:r>
        <w:rPr>
          <w:color w:val="000000" w:themeColor="text1"/>
          <w:sz w:val="24"/>
          <w:szCs w:val="24"/>
        </w:rPr>
        <w:t>The MWC Quarterly reports listing the Number of Graves Sold is a sum of those graves either fully paid for or a new monthly payment plan started within the year being reported.</w:t>
      </w:r>
    </w:p>
    <w:p w14:paraId="479EA4E3" w14:textId="7749E75C"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quantity and the income amount will not necessarily agree in the quarterly report due to the monthly payment plans.</w:t>
      </w:r>
    </w:p>
    <w:p w14:paraId="1369F8E5" w14:textId="153763BF" w:rsidR="00061EF1" w:rsidRDefault="00061EF1" w:rsidP="00061EF1">
      <w:pPr>
        <w:pStyle w:val="ListParagraph"/>
        <w:numPr>
          <w:ilvl w:val="2"/>
          <w:numId w:val="40"/>
        </w:numPr>
        <w:rPr>
          <w:color w:val="000000" w:themeColor="text1"/>
          <w:sz w:val="24"/>
          <w:szCs w:val="24"/>
        </w:rPr>
      </w:pPr>
      <w:r>
        <w:rPr>
          <w:color w:val="000000" w:themeColor="text1"/>
          <w:sz w:val="24"/>
          <w:szCs w:val="24"/>
        </w:rPr>
        <w:t xml:space="preserve">Caution must be used when calculating the number of graves sold. The MWC database can report the number of graves sold, with a deed issued, or include partially paid graves. Either way, many graves have more than 1 person assigned to a single grave. </w:t>
      </w:r>
    </w:p>
    <w:p w14:paraId="03D6C1A3" w14:textId="1718B909"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data must be filtered to provide the correct answers. More details on doing this can be found in the ‘</w:t>
      </w:r>
      <w:r w:rsidRPr="00060B13">
        <w:rPr>
          <w:b/>
          <w:bCs/>
          <w:color w:val="000000" w:themeColor="text1"/>
          <w:sz w:val="24"/>
          <w:szCs w:val="24"/>
        </w:rPr>
        <w:t>Graves Sold</w:t>
      </w:r>
      <w:r>
        <w:rPr>
          <w:color w:val="000000" w:themeColor="text1"/>
          <w:sz w:val="24"/>
          <w:szCs w:val="24"/>
        </w:rPr>
        <w:t xml:space="preserve">’ </w:t>
      </w:r>
      <w:r w:rsidR="00060B13">
        <w:rPr>
          <w:color w:val="000000" w:themeColor="text1"/>
          <w:sz w:val="24"/>
          <w:szCs w:val="24"/>
        </w:rPr>
        <w:t>reports</w:t>
      </w:r>
      <w:r>
        <w:rPr>
          <w:color w:val="000000" w:themeColor="text1"/>
          <w:sz w:val="24"/>
          <w:szCs w:val="24"/>
        </w:rPr>
        <w:t xml:space="preserve"> on </w:t>
      </w:r>
      <w:r w:rsidRPr="00AD3E23">
        <w:rPr>
          <w:b/>
          <w:bCs/>
          <w:color w:val="000000" w:themeColor="text1"/>
          <w:sz w:val="24"/>
          <w:szCs w:val="24"/>
        </w:rPr>
        <w:t>MWC Admin</w:t>
      </w:r>
      <w:r>
        <w:rPr>
          <w:color w:val="000000" w:themeColor="text1"/>
          <w:sz w:val="24"/>
          <w:szCs w:val="24"/>
        </w:rPr>
        <w:t>.</w:t>
      </w:r>
    </w:p>
    <w:p w14:paraId="10A50845" w14:textId="29305AD5" w:rsidR="006114B8" w:rsidRDefault="006114B8" w:rsidP="006114B8">
      <w:pPr>
        <w:pStyle w:val="ListParagraph"/>
        <w:numPr>
          <w:ilvl w:val="0"/>
          <w:numId w:val="40"/>
        </w:numPr>
        <w:rPr>
          <w:color w:val="000000" w:themeColor="text1"/>
          <w:sz w:val="24"/>
          <w:szCs w:val="24"/>
        </w:rPr>
      </w:pPr>
      <w:r>
        <w:rPr>
          <w:color w:val="000000" w:themeColor="text1"/>
          <w:sz w:val="24"/>
          <w:szCs w:val="24"/>
        </w:rPr>
        <w:t xml:space="preserve">The </w:t>
      </w:r>
      <w:r w:rsidRPr="00703249">
        <w:rPr>
          <w:b/>
          <w:bCs/>
          <w:color w:val="000000" w:themeColor="text1"/>
          <w:sz w:val="24"/>
          <w:szCs w:val="24"/>
        </w:rPr>
        <w:t>Quarterly Business Repor</w:t>
      </w:r>
      <w:r>
        <w:rPr>
          <w:color w:val="000000" w:themeColor="text1"/>
          <w:sz w:val="24"/>
          <w:szCs w:val="24"/>
        </w:rPr>
        <w:t xml:space="preserve">t is a good example of a report that </w:t>
      </w:r>
      <w:r w:rsidRPr="00703249">
        <w:rPr>
          <w:b/>
          <w:bCs/>
          <w:color w:val="000000" w:themeColor="text1"/>
          <w:sz w:val="24"/>
          <w:szCs w:val="24"/>
        </w:rPr>
        <w:t>cannot</w:t>
      </w:r>
      <w:r>
        <w:rPr>
          <w:color w:val="000000" w:themeColor="text1"/>
          <w:sz w:val="24"/>
          <w:szCs w:val="24"/>
        </w:rPr>
        <w:t xml:space="preserve"> be generated by QBO alone.</w:t>
      </w:r>
    </w:p>
    <w:p w14:paraId="744DA19C" w14:textId="6A963B75" w:rsidR="00924DBD" w:rsidRPr="00924DBD" w:rsidRDefault="004C49D8" w:rsidP="00924DBD">
      <w:pPr>
        <w:ind w:left="-180" w:hanging="90"/>
        <w:rPr>
          <w:b/>
          <w:bCs/>
          <w:color w:val="1F497D" w:themeColor="text2"/>
          <w:sz w:val="32"/>
          <w:szCs w:val="32"/>
        </w:rPr>
      </w:pPr>
      <w:r>
        <w:rPr>
          <w:b/>
          <w:bCs/>
          <w:noProof/>
          <w:color w:val="1F497D" w:themeColor="text2"/>
          <w:sz w:val="48"/>
          <w:szCs w:val="48"/>
        </w:rPr>
        <w:drawing>
          <wp:anchor distT="0" distB="0" distL="114300" distR="114300" simplePos="0" relativeHeight="251693056" behindDoc="1" locked="0" layoutInCell="1" allowOverlap="1" wp14:anchorId="2CCAFF54" wp14:editId="7786EEA4">
            <wp:simplePos x="0" y="0"/>
            <wp:positionH relativeFrom="column">
              <wp:posOffset>-228600</wp:posOffset>
            </wp:positionH>
            <wp:positionV relativeFrom="paragraph">
              <wp:posOffset>377190</wp:posOffset>
            </wp:positionV>
            <wp:extent cx="4781550" cy="2705735"/>
            <wp:effectExtent l="114300" t="95250" r="95250" b="94615"/>
            <wp:wrapTight wrapText="bothSides">
              <wp:wrapPolygon edited="0">
                <wp:start x="-516" y="-760"/>
                <wp:lineTo x="-516" y="22203"/>
                <wp:lineTo x="21944" y="22203"/>
                <wp:lineTo x="21944" y="-760"/>
                <wp:lineTo x="-516" y="-760"/>
              </wp:wrapPolygon>
            </wp:wrapTight>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781550" cy="2705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24DBD" w:rsidRPr="00924DBD">
        <w:rPr>
          <w:b/>
          <w:bCs/>
          <w:color w:val="1F497D" w:themeColor="text2"/>
          <w:sz w:val="32"/>
          <w:szCs w:val="32"/>
        </w:rPr>
        <w:t xml:space="preserve">Below is a sample of the </w:t>
      </w:r>
      <w:r w:rsidR="00924DBD">
        <w:rPr>
          <w:b/>
          <w:bCs/>
          <w:color w:val="1F497D" w:themeColor="text2"/>
          <w:sz w:val="32"/>
          <w:szCs w:val="32"/>
        </w:rPr>
        <w:t>quarterly business</w:t>
      </w:r>
      <w:r w:rsidR="00924DBD" w:rsidRPr="00924DBD">
        <w:rPr>
          <w:b/>
          <w:bCs/>
          <w:color w:val="1F497D" w:themeColor="text2"/>
          <w:sz w:val="32"/>
          <w:szCs w:val="32"/>
        </w:rPr>
        <w:t xml:space="preserve"> report:</w:t>
      </w:r>
    </w:p>
    <w:p w14:paraId="4D1E8653" w14:textId="71231980" w:rsidR="003068EF" w:rsidRDefault="003068EF">
      <w:pPr>
        <w:rPr>
          <w:b/>
          <w:bCs/>
          <w:color w:val="1F497D" w:themeColor="text2"/>
          <w:sz w:val="48"/>
          <w:szCs w:val="48"/>
        </w:rPr>
      </w:pPr>
    </w:p>
    <w:p w14:paraId="479CA195" w14:textId="77777777" w:rsidR="00AD3E23" w:rsidRPr="006114B8" w:rsidRDefault="00AD3E23" w:rsidP="00AD3E23">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Reports</w:t>
      </w:r>
      <w:r>
        <w:rPr>
          <w:color w:val="000000" w:themeColor="text1"/>
          <w:sz w:val="24"/>
          <w:szCs w:val="24"/>
        </w:rPr>
        <w:t>’ document on MWC Admin.</w:t>
      </w:r>
    </w:p>
    <w:p w14:paraId="2F69F062" w14:textId="77777777" w:rsidR="004C49D8" w:rsidRDefault="004C49D8">
      <w:pPr>
        <w:rPr>
          <w:b/>
          <w:bCs/>
          <w:color w:val="1F497D" w:themeColor="text2"/>
          <w:sz w:val="32"/>
          <w:szCs w:val="32"/>
        </w:rPr>
      </w:pPr>
    </w:p>
    <w:p w14:paraId="281F6A6A" w14:textId="77777777" w:rsidR="004C49D8" w:rsidRDefault="004C49D8">
      <w:pPr>
        <w:rPr>
          <w:b/>
          <w:bCs/>
          <w:color w:val="1F497D" w:themeColor="text2"/>
          <w:sz w:val="32"/>
          <w:szCs w:val="32"/>
        </w:rPr>
      </w:pPr>
    </w:p>
    <w:p w14:paraId="5671E02D" w14:textId="4BA8BE01" w:rsidR="00924DBD" w:rsidRPr="00924DBD" w:rsidRDefault="004C49D8">
      <w:pPr>
        <w:rPr>
          <w:b/>
          <w:bCs/>
          <w:color w:val="1F497D" w:themeColor="text2"/>
          <w:sz w:val="32"/>
          <w:szCs w:val="32"/>
        </w:rPr>
      </w:pPr>
      <w:r>
        <w:rPr>
          <w:b/>
          <w:bCs/>
          <w:noProof/>
          <w:color w:val="1F497D" w:themeColor="text2"/>
          <w:sz w:val="48"/>
          <w:szCs w:val="48"/>
        </w:rPr>
        <w:drawing>
          <wp:anchor distT="0" distB="0" distL="114300" distR="114300" simplePos="0" relativeHeight="251694080" behindDoc="1" locked="0" layoutInCell="1" allowOverlap="1" wp14:anchorId="2E3CBB67" wp14:editId="7CCDD3B9">
            <wp:simplePos x="0" y="0"/>
            <wp:positionH relativeFrom="column">
              <wp:posOffset>0</wp:posOffset>
            </wp:positionH>
            <wp:positionV relativeFrom="paragraph">
              <wp:posOffset>357505</wp:posOffset>
            </wp:positionV>
            <wp:extent cx="4342765" cy="2152650"/>
            <wp:effectExtent l="95250" t="95250" r="95885" b="95250"/>
            <wp:wrapTight wrapText="bothSides">
              <wp:wrapPolygon edited="0">
                <wp:start x="-474" y="-956"/>
                <wp:lineTo x="-474" y="22365"/>
                <wp:lineTo x="21982" y="22365"/>
                <wp:lineTo x="21982" y="-956"/>
                <wp:lineTo x="-474" y="-956"/>
              </wp:wrapPolygon>
            </wp:wrapTight>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342765" cy="215265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4DBD" w:rsidRPr="00924DBD">
        <w:rPr>
          <w:b/>
          <w:bCs/>
          <w:color w:val="1F497D" w:themeColor="text2"/>
          <w:sz w:val="32"/>
          <w:szCs w:val="32"/>
        </w:rPr>
        <w:t>Below is a sample of the Vanguard account financial report:</w:t>
      </w:r>
    </w:p>
    <w:p w14:paraId="69622D7F" w14:textId="08292EEA" w:rsidR="00E91AE0" w:rsidRDefault="00E91AE0">
      <w:pPr>
        <w:rPr>
          <w:b/>
          <w:bCs/>
          <w:color w:val="1F497D" w:themeColor="text2"/>
          <w:sz w:val="48"/>
          <w:szCs w:val="48"/>
        </w:rPr>
      </w:pPr>
    </w:p>
    <w:p w14:paraId="7EDFCA74" w14:textId="15B59A76" w:rsidR="00E91AE0" w:rsidRPr="006114B8" w:rsidRDefault="006114B8">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w:t>
      </w:r>
      <w:r w:rsidR="00060B13" w:rsidRPr="00060B13">
        <w:rPr>
          <w:b/>
          <w:bCs/>
          <w:color w:val="000000" w:themeColor="text1"/>
          <w:sz w:val="24"/>
          <w:szCs w:val="24"/>
        </w:rPr>
        <w:t>s</w:t>
      </w:r>
      <w:r>
        <w:rPr>
          <w:color w:val="000000" w:themeColor="text1"/>
          <w:sz w:val="24"/>
          <w:szCs w:val="24"/>
        </w:rPr>
        <w:t>’ document on MWC Admin.</w:t>
      </w:r>
    </w:p>
    <w:p w14:paraId="5612AC75" w14:textId="77777777" w:rsidR="00087E34" w:rsidRDefault="00087E34" w:rsidP="00397ABD">
      <w:pPr>
        <w:ind w:firstLine="0"/>
      </w:pPr>
    </w:p>
    <w:p w14:paraId="439E1D65" w14:textId="77777777" w:rsidR="001871A0" w:rsidRDefault="001871A0" w:rsidP="00397ABD">
      <w:pPr>
        <w:ind w:firstLine="0"/>
        <w:rPr>
          <w:b/>
          <w:bCs/>
        </w:rPr>
      </w:pPr>
    </w:p>
    <w:p w14:paraId="1232F938" w14:textId="77777777" w:rsidR="001871A0" w:rsidRDefault="001871A0" w:rsidP="00397ABD">
      <w:pPr>
        <w:ind w:firstLine="0"/>
        <w:rPr>
          <w:b/>
          <w:bCs/>
        </w:rPr>
      </w:pPr>
    </w:p>
    <w:p w14:paraId="0D3C6B9C" w14:textId="77777777" w:rsidR="00046919" w:rsidRDefault="00046919" w:rsidP="00397ABD">
      <w:pPr>
        <w:ind w:firstLine="0"/>
        <w:rPr>
          <w:b/>
          <w:bCs/>
        </w:rPr>
      </w:pPr>
    </w:p>
    <w:p w14:paraId="28AB726C" w14:textId="77777777" w:rsidR="00046919" w:rsidRDefault="00046919" w:rsidP="00397ABD">
      <w:pPr>
        <w:ind w:firstLine="0"/>
        <w:rPr>
          <w:b/>
          <w:bCs/>
        </w:rPr>
      </w:pPr>
    </w:p>
    <w:p w14:paraId="53C3F10E" w14:textId="77777777" w:rsidR="00046919" w:rsidRDefault="00046919" w:rsidP="00397ABD">
      <w:pPr>
        <w:ind w:firstLine="0"/>
        <w:rPr>
          <w:b/>
          <w:bCs/>
        </w:rPr>
      </w:pPr>
    </w:p>
    <w:p w14:paraId="678593C8" w14:textId="77777777" w:rsidR="00046919" w:rsidRDefault="00046919" w:rsidP="00397ABD">
      <w:pPr>
        <w:ind w:firstLine="0"/>
        <w:rPr>
          <w:b/>
          <w:bCs/>
        </w:rPr>
      </w:pPr>
    </w:p>
    <w:p w14:paraId="45E6684A" w14:textId="77777777" w:rsidR="001871A0" w:rsidRDefault="001871A0" w:rsidP="00397ABD">
      <w:pPr>
        <w:ind w:firstLine="0"/>
        <w:rPr>
          <w:b/>
          <w:bCs/>
        </w:rPr>
      </w:pPr>
    </w:p>
    <w:p w14:paraId="154C574F" w14:textId="488F8B78" w:rsidR="00397ABD" w:rsidRDefault="00397ABD" w:rsidP="00397ABD">
      <w:pPr>
        <w:ind w:firstLine="0"/>
      </w:pPr>
      <w:bookmarkStart w:id="1" w:name="_Hlk154832452"/>
      <w:r w:rsidRPr="001811E2">
        <w:rPr>
          <w:b/>
          <w:bCs/>
        </w:rPr>
        <w:t>Other Reference materials</w:t>
      </w:r>
      <w:r w:rsidR="001811E2" w:rsidRPr="001811E2">
        <w:rPr>
          <w:b/>
          <w:bCs/>
        </w:rPr>
        <w:t>:</w:t>
      </w:r>
      <w:r w:rsidR="001811E2">
        <w:t xml:space="preserve"> All are on the </w:t>
      </w:r>
      <w:hyperlink r:id="rId29"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2" w:name="_Hlk154139180"/>
      <w:r>
        <w:rPr>
          <w:color w:val="000000"/>
        </w:rPr>
        <w:t>Reports/NYS</w:t>
      </w:r>
      <w:bookmarkEnd w:id="2"/>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539524DA" w14:textId="16097EDF" w:rsidR="00397ABD" w:rsidRDefault="007D111C" w:rsidP="007D111C">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7FCBD88C" w14:textId="0570F956" w:rsidR="007D111C" w:rsidRDefault="007D111C" w:rsidP="007D111C">
      <w:pPr>
        <w:pStyle w:val="ListParagraph"/>
        <w:numPr>
          <w:ilvl w:val="0"/>
          <w:numId w:val="18"/>
        </w:numPr>
        <w:ind w:left="720"/>
        <w:rPr>
          <w:rFonts w:cstheme="minorHAnsi"/>
          <w:color w:val="000000"/>
        </w:rPr>
      </w:pPr>
      <w:r w:rsidRPr="007D111C">
        <w:rPr>
          <w:rFonts w:cstheme="minorHAnsi"/>
          <w:color w:val="000000"/>
        </w:rPr>
        <w:t xml:space="preserve">MWC </w:t>
      </w:r>
      <w:r w:rsidR="000374B3">
        <w:rPr>
          <w:rFonts w:cstheme="minorHAnsi"/>
          <w:color w:val="000000"/>
        </w:rPr>
        <w:t>Treasurer</w:t>
      </w:r>
      <w:r w:rsidRPr="007D111C">
        <w:rPr>
          <w:rFonts w:cstheme="minorHAnsi"/>
          <w:color w:val="000000"/>
        </w:rPr>
        <w:t xml:space="preserve"> </w:t>
      </w:r>
      <w:r w:rsidR="00363376">
        <w:rPr>
          <w:rFonts w:cstheme="minorHAnsi"/>
          <w:color w:val="000000"/>
        </w:rPr>
        <w:t xml:space="preserve">QBO </w:t>
      </w:r>
      <w:r w:rsidRPr="007D111C">
        <w:rPr>
          <w:rFonts w:cstheme="minorHAnsi"/>
          <w:color w:val="000000"/>
        </w:rPr>
        <w:t>Training</w:t>
      </w:r>
      <w:r>
        <w:rPr>
          <w:rFonts w:cstheme="minorHAnsi"/>
          <w:color w:val="000000"/>
        </w:rPr>
        <w:t xml:space="preserve"> (this document)</w:t>
      </w:r>
    </w:p>
    <w:p w14:paraId="38415378" w14:textId="2ADD8656" w:rsidR="00363376" w:rsidRDefault="00363376" w:rsidP="00363376">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4568544" w14:textId="364381E8" w:rsidR="000374B3" w:rsidRDefault="000374B3" w:rsidP="007D111C">
      <w:pPr>
        <w:pStyle w:val="ListParagraph"/>
        <w:numPr>
          <w:ilvl w:val="0"/>
          <w:numId w:val="18"/>
        </w:numPr>
        <w:ind w:left="720"/>
        <w:rPr>
          <w:rFonts w:cstheme="minorHAnsi"/>
          <w:color w:val="000000"/>
        </w:rPr>
      </w:pPr>
      <w:r w:rsidRPr="007D111C">
        <w:rPr>
          <w:rFonts w:cstheme="minorHAnsi"/>
          <w:color w:val="000000"/>
        </w:rPr>
        <w:t>MWC Sales Training</w:t>
      </w:r>
    </w:p>
    <w:p w14:paraId="5A3329DD" w14:textId="724AFBFF" w:rsidR="00261B68" w:rsidRDefault="00261B68" w:rsidP="007D111C">
      <w:pPr>
        <w:pStyle w:val="ListParagraph"/>
        <w:numPr>
          <w:ilvl w:val="0"/>
          <w:numId w:val="18"/>
        </w:numPr>
        <w:ind w:left="720"/>
        <w:rPr>
          <w:rFonts w:cstheme="minorHAnsi"/>
          <w:color w:val="000000"/>
        </w:rPr>
      </w:pPr>
      <w:r>
        <w:rPr>
          <w:rFonts w:cstheme="minorHAnsi"/>
          <w:color w:val="000000"/>
        </w:rPr>
        <w:t>MWC Business Reports</w:t>
      </w:r>
    </w:p>
    <w:p w14:paraId="721C9051" w14:textId="17A250EA" w:rsidR="00261B68" w:rsidRDefault="00261B68" w:rsidP="007D111C">
      <w:pPr>
        <w:pStyle w:val="ListParagraph"/>
        <w:numPr>
          <w:ilvl w:val="0"/>
          <w:numId w:val="18"/>
        </w:numPr>
        <w:ind w:left="720"/>
        <w:rPr>
          <w:rFonts w:cstheme="minorHAnsi"/>
          <w:color w:val="000000"/>
        </w:rPr>
      </w:pPr>
      <w:r>
        <w:rPr>
          <w:rFonts w:cstheme="minorHAnsi"/>
          <w:color w:val="000000"/>
        </w:rPr>
        <w:t>MWC PM Reports</w:t>
      </w:r>
    </w:p>
    <w:p w14:paraId="285430BA" w14:textId="37046EEE" w:rsidR="00261B68" w:rsidRDefault="00261B68" w:rsidP="007D111C">
      <w:pPr>
        <w:pStyle w:val="ListParagraph"/>
        <w:numPr>
          <w:ilvl w:val="0"/>
          <w:numId w:val="18"/>
        </w:numPr>
        <w:ind w:left="720"/>
        <w:rPr>
          <w:rFonts w:cstheme="minorHAnsi"/>
          <w:color w:val="000000"/>
        </w:rPr>
      </w:pPr>
      <w:r>
        <w:rPr>
          <w:rFonts w:cstheme="minorHAnsi"/>
          <w:color w:val="000000"/>
        </w:rPr>
        <w:t>MWC Grave Sale Reports</w:t>
      </w:r>
    </w:p>
    <w:p w14:paraId="0F13EF91" w14:textId="01B0A13F" w:rsidR="00703249" w:rsidRPr="007D111C" w:rsidRDefault="00703249" w:rsidP="007D111C">
      <w:pPr>
        <w:pStyle w:val="ListParagraph"/>
        <w:numPr>
          <w:ilvl w:val="0"/>
          <w:numId w:val="18"/>
        </w:numPr>
        <w:ind w:left="720"/>
        <w:rPr>
          <w:rFonts w:cstheme="minorHAnsi"/>
          <w:color w:val="000000"/>
        </w:rPr>
      </w:pPr>
      <w:bookmarkStart w:id="3" w:name="_Hlk155539262"/>
      <w:r>
        <w:rPr>
          <w:rFonts w:cstheme="minorHAnsi"/>
          <w:color w:val="000000"/>
        </w:rPr>
        <w:t>MWC Section Maps Training</w:t>
      </w:r>
    </w:p>
    <w:bookmarkEnd w:id="1"/>
    <w:bookmarkEnd w:id="3"/>
    <w:p w14:paraId="48EE74AD" w14:textId="3EB25F8B" w:rsidR="007D111C" w:rsidRDefault="00C70CFA" w:rsidP="00397ABD">
      <w:pPr>
        <w:ind w:firstLine="0"/>
      </w:pPr>
      <w:r>
        <w:rPr>
          <w:noProof/>
        </w:rPr>
        <mc:AlternateContent>
          <mc:Choice Requires="wps">
            <w:drawing>
              <wp:anchor distT="0" distB="0" distL="114300" distR="114300" simplePos="0" relativeHeight="251695104" behindDoc="0" locked="0" layoutInCell="1" allowOverlap="1" wp14:anchorId="5C083F32" wp14:editId="4A1B3352">
                <wp:simplePos x="0" y="0"/>
                <wp:positionH relativeFrom="column">
                  <wp:posOffset>-28575</wp:posOffset>
                </wp:positionH>
                <wp:positionV relativeFrom="paragraph">
                  <wp:posOffset>301625</wp:posOffset>
                </wp:positionV>
                <wp:extent cx="571500" cy="304800"/>
                <wp:effectExtent l="0" t="19050" r="38100" b="38100"/>
                <wp:wrapSquare wrapText="bothSides"/>
                <wp:docPr id="554891666" name="Arrow: Right 2"/>
                <wp:cNvGraphicFramePr/>
                <a:graphic xmlns:a="http://schemas.openxmlformats.org/drawingml/2006/main">
                  <a:graphicData uri="http://schemas.microsoft.com/office/word/2010/wordprocessingShape">
                    <wps:wsp>
                      <wps:cNvSpPr/>
                      <wps:spPr>
                        <a:xfrm>
                          <a:off x="0" y="0"/>
                          <a:ext cx="571500" cy="304800"/>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5BFA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25pt;margin-top:23.75pt;width:45pt;height:2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0mcAIAAEwFAAAOAAAAZHJzL2Uyb0RvYy54bWysVE1v2zAMvQ/YfxB0X51k6doFdYqgRYYB&#10;RVusHXpWZCkWIIsapcTJfv0o2XGCtthhWA4KaZKPH3rU1fWusWyrMBhwJR+fjThTTkJl3LrkP5+X&#10;ny45C1G4SlhwquR7Ffj1/OOHq9bP1ARqsJVCRiAuzFpf8jpGPyuKIGvViHAGXjkyasBGRFJxXVQo&#10;WkJvbDEZjb4ULWDlEaQKgb7edkY+z/haKxkftA4qMltyqi3mE/O5SmcxvxKzNQpfG9mXIf6hikYY&#10;R0kHqFsRBdugeQPVGIkQQMczCU0BWhupcg/UzXj0qpunWniVe6HhBD+MKfw/WHm/ffKPSGNofZgF&#10;ElMXO41N+qf62C4Paz8MS+0ik/Tx/GJ8PqKRSjJ9Hk0vSSaU4hjsMcRvChqWhJKjWddxgQhtHpTY&#10;3oXYBRwcU8YA1lRLY21WcL26sci2gm5vSb8hx4lbcSw8S3FvVQq27ofSzFRU6iRnzJxSA56QUrk4&#10;7ky1qFSXJjV16GSIyH1lwISsqbwBuwdIfH2L3fXX+6dQlSk5BI/+VlgXPETkzODiENwYB/gegKWu&#10;+sydP5V/MpokrqDaPyJD6BYieLk0dEt3IsRHgbQBdLG01fGBDm2hLTn0Emc14O/3vid/IiZZOWtp&#10;o0oefm0EKs7sd0eU/TqeTtMKZmV6fjEhBU8tq1OL2zQ3QNc+pvfDyywm/2gPokZoXmj5FykrmYST&#10;lLvkMuJBuYndptPzIdVikd1o7byId+7JywSeppr497x7Eeh7qkbi+D0ctk/MXnG1802RDhabCNpk&#10;Ih/n2s+bVjYTp39e0ptwqmev4yM4/wMAAP//AwBQSwMEFAAGAAgAAAAhAKpP5ZzZAAAABwEAAA8A&#10;AABkcnMvZG93bnJldi54bWxMjkFOwzAQRfdI3MEaJDaodUAJbUOcClFxAFoWsJvG0yQiHgfbbQOn&#10;Z1jB6mn0v/68aj25QZ0oxN6zgdt5Boq48bbn1sDr7nm2BBUTssXBMxn4ogjr+vKiwtL6M7/QaZta&#10;JSMcSzTQpTSWWsemI4dx7kdiyQ4+OExyhlbbgGcZd4O+y7J77bBn+dDhSE8dNR/bozPwyVy8v30H&#10;tLlr6WY8bFYL3BhzfTU9PoBKNKW/MvzqizrU4rT3R7ZRDQZmeSFNA/lCKPmyEO4NrIS6rvR///oH&#10;AAD//wMAUEsBAi0AFAAGAAgAAAAhALaDOJL+AAAA4QEAABMAAAAAAAAAAAAAAAAAAAAAAFtDb250&#10;ZW50X1R5cGVzXS54bWxQSwECLQAUAAYACAAAACEAOP0h/9YAAACUAQAACwAAAAAAAAAAAAAAAAAv&#10;AQAAX3JlbHMvLnJlbHNQSwECLQAUAAYACAAAACEA+rm9JnACAABMBQAADgAAAAAAAAAAAAAAAAAu&#10;AgAAZHJzL2Uyb0RvYy54bWxQSwECLQAUAAYACAAAACEAqk/lnNkAAAAHAQAADwAAAAAAAAAAAAAA&#10;AADKBAAAZHJzL2Rvd25yZXYueG1sUEsFBgAAAAAEAAQA8wAAANAFAAAAAA==&#10;" adj="15840" fillcolor="yellow" strokecolor="#0a121c [484]" strokeweight="2pt">
                <w10:wrap type="square"/>
              </v:shape>
            </w:pict>
          </mc:Fallback>
        </mc:AlternateContent>
      </w:r>
    </w:p>
    <w:p w14:paraId="7909612E" w14:textId="2A770B23" w:rsidR="00C70CFA" w:rsidRDefault="00C70CFA" w:rsidP="00397ABD">
      <w:pPr>
        <w:ind w:firstLine="0"/>
      </w:pPr>
      <w:r w:rsidRPr="00C70CFA">
        <w:rPr>
          <w:b/>
          <w:bCs/>
        </w:rPr>
        <w:t xml:space="preserve">UPDATE: </w:t>
      </w:r>
      <w:r>
        <w:t>As of 12/31/2023, GVCS has stopped all operations.</w:t>
      </w:r>
    </w:p>
    <w:p w14:paraId="0EFE1E38" w14:textId="349D9C81" w:rsidR="00C70CFA" w:rsidRDefault="00C70CFA" w:rsidP="00397ABD">
      <w:pPr>
        <w:ind w:firstLine="0"/>
      </w:pPr>
      <w:r>
        <w:t xml:space="preserve">Kurt Knapp, formerly of GVCS, has started a new company, </w:t>
      </w:r>
      <w:r w:rsidRPr="00C70CFA">
        <w:rPr>
          <w:b/>
          <w:bCs/>
        </w:rPr>
        <w:t>KJK Cemetery Services</w:t>
      </w:r>
      <w:r>
        <w:t>.</w:t>
      </w:r>
    </w:p>
    <w:p w14:paraId="3716D862" w14:textId="252AB5C7" w:rsidR="00C70CFA" w:rsidRDefault="00C70CFA" w:rsidP="00397ABD">
      <w:pPr>
        <w:ind w:firstLine="0"/>
      </w:pPr>
      <w:r w:rsidRPr="00C70CFA">
        <w:rPr>
          <w:b/>
          <w:bCs/>
        </w:rPr>
        <w:t>KJKCS</w:t>
      </w:r>
      <w:r>
        <w:t xml:space="preserve"> will be our new primary contractor for full grave openings and foundation installations.</w:t>
      </w:r>
    </w:p>
    <w:p w14:paraId="0ADFC11A" w14:textId="64CC4F90" w:rsidR="00C70CFA" w:rsidRDefault="00C70CFA" w:rsidP="00703249">
      <w:pPr>
        <w:pStyle w:val="ListParagraph"/>
        <w:numPr>
          <w:ilvl w:val="0"/>
          <w:numId w:val="41"/>
        </w:numPr>
      </w:pPr>
      <w:r>
        <w:t xml:space="preserve">Substitute this vendor in </w:t>
      </w:r>
      <w:r w:rsidRPr="00703249">
        <w:rPr>
          <w:b/>
          <w:bCs/>
        </w:rPr>
        <w:t>QBO</w:t>
      </w:r>
      <w:r>
        <w:t xml:space="preserve"> where </w:t>
      </w:r>
      <w:r w:rsidRPr="00703249">
        <w:rPr>
          <w:b/>
          <w:bCs/>
        </w:rPr>
        <w:t>GVCS</w:t>
      </w:r>
      <w:r>
        <w:t xml:space="preserve"> was used.</w:t>
      </w:r>
    </w:p>
    <w:sectPr w:rsidR="00C70CFA" w:rsidSect="00AB1E0F">
      <w:headerReference w:type="default" r:id="rId30"/>
      <w:footerReference w:type="default" r:id="rId31"/>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58628AB0"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BA1C0E">
      <w:rPr>
        <w:i/>
        <w:iCs/>
        <w:noProof/>
      </w:rPr>
      <w:t>1/7/2024</w:t>
    </w:r>
    <w:r w:rsidR="009E510C">
      <w:rPr>
        <w:i/>
        <w:iCs/>
      </w:rPr>
      <w:fldChar w:fldCharType="end"/>
    </w:r>
  </w:p>
  <w:p w14:paraId="5E4FD516" w14:textId="40E08DF8" w:rsidR="00835738" w:rsidRPr="00835738" w:rsidRDefault="00BA1C0E" w:rsidP="006929A0">
    <w:pPr>
      <w:pStyle w:val="Footer"/>
      <w:tabs>
        <w:tab w:val="left" w:pos="4230"/>
      </w:tabs>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6929A0" w:rsidRPr="006929A0">
      <w:rPr>
        <w:b/>
        <w:bCs/>
        <w:i/>
        <w:iCs/>
        <w:color w:val="FF0000"/>
      </w:rPr>
      <w:t>CONFIDENTIAL for authorized personnel only</w:t>
    </w:r>
    <w:r w:rsidR="006929A0">
      <w:rPr>
        <w:i/>
        <w:iCs/>
      </w:rPr>
      <w:tab/>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BA2BCBF"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w:t>
    </w:r>
    <w:r w:rsidR="00363376">
      <w:rPr>
        <w:b/>
        <w:bCs/>
        <w:sz w:val="48"/>
        <w:szCs w:val="48"/>
      </w:rPr>
      <w:t xml:space="preserve">QBO </w:t>
    </w:r>
    <w:r w:rsidRPr="00E37CC1">
      <w:rPr>
        <w:b/>
        <w:bCs/>
        <w:sz w:val="48"/>
        <w:szCs w:val="48"/>
      </w:rPr>
      <w:t>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4F7B"/>
    <w:multiLevelType w:val="hybridMultilevel"/>
    <w:tmpl w:val="9A4CDE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E15B55"/>
    <w:multiLevelType w:val="hybridMultilevel"/>
    <w:tmpl w:val="62BC2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023CF"/>
    <w:multiLevelType w:val="hybridMultilevel"/>
    <w:tmpl w:val="EBDAB5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F27C0"/>
    <w:multiLevelType w:val="hybridMultilevel"/>
    <w:tmpl w:val="6C6AA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07BFA"/>
    <w:multiLevelType w:val="hybridMultilevel"/>
    <w:tmpl w:val="7B96B8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F3E5D"/>
    <w:multiLevelType w:val="hybridMultilevel"/>
    <w:tmpl w:val="7C3EE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15FC3"/>
    <w:multiLevelType w:val="hybridMultilevel"/>
    <w:tmpl w:val="2668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3"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C1D2CBE"/>
    <w:multiLevelType w:val="hybridMultilevel"/>
    <w:tmpl w:val="8D4650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B5A0B"/>
    <w:multiLevelType w:val="hybridMultilevel"/>
    <w:tmpl w:val="6A5A83F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58688A"/>
    <w:multiLevelType w:val="hybridMultilevel"/>
    <w:tmpl w:val="65909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02694"/>
    <w:multiLevelType w:val="hybridMultilevel"/>
    <w:tmpl w:val="777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F1490C"/>
    <w:multiLevelType w:val="hybridMultilevel"/>
    <w:tmpl w:val="31F612F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FF6CF0"/>
    <w:multiLevelType w:val="hybridMultilevel"/>
    <w:tmpl w:val="4284504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5"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D52B58"/>
    <w:multiLevelType w:val="hybridMultilevel"/>
    <w:tmpl w:val="04407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8"/>
  </w:num>
  <w:num w:numId="2" w16cid:durableId="1097561453">
    <w:abstractNumId w:val="8"/>
  </w:num>
  <w:num w:numId="3" w16cid:durableId="627469917">
    <w:abstractNumId w:val="40"/>
  </w:num>
  <w:num w:numId="4" w16cid:durableId="724111476">
    <w:abstractNumId w:val="6"/>
  </w:num>
  <w:num w:numId="5" w16cid:durableId="610627206">
    <w:abstractNumId w:val="5"/>
  </w:num>
  <w:num w:numId="6" w16cid:durableId="866063498">
    <w:abstractNumId w:val="12"/>
  </w:num>
  <w:num w:numId="7" w16cid:durableId="1691372277">
    <w:abstractNumId w:val="16"/>
  </w:num>
  <w:num w:numId="8" w16cid:durableId="572473527">
    <w:abstractNumId w:val="37"/>
  </w:num>
  <w:num w:numId="9" w16cid:durableId="1466464270">
    <w:abstractNumId w:val="0"/>
  </w:num>
  <w:num w:numId="10" w16cid:durableId="1762219138">
    <w:abstractNumId w:val="25"/>
  </w:num>
  <w:num w:numId="11" w16cid:durableId="1382443568">
    <w:abstractNumId w:val="36"/>
  </w:num>
  <w:num w:numId="12" w16cid:durableId="84107920">
    <w:abstractNumId w:val="1"/>
  </w:num>
  <w:num w:numId="13" w16cid:durableId="697854538">
    <w:abstractNumId w:val="33"/>
  </w:num>
  <w:num w:numId="14" w16cid:durableId="1210802098">
    <w:abstractNumId w:val="39"/>
  </w:num>
  <w:num w:numId="15" w16cid:durableId="1066103589">
    <w:abstractNumId w:val="10"/>
  </w:num>
  <w:num w:numId="16" w16cid:durableId="310327313">
    <w:abstractNumId w:val="20"/>
  </w:num>
  <w:num w:numId="17" w16cid:durableId="1001466670">
    <w:abstractNumId w:val="26"/>
  </w:num>
  <w:num w:numId="18" w16cid:durableId="724068897">
    <w:abstractNumId w:val="23"/>
  </w:num>
  <w:num w:numId="19" w16cid:durableId="619461309">
    <w:abstractNumId w:val="15"/>
  </w:num>
  <w:num w:numId="20" w16cid:durableId="1940722319">
    <w:abstractNumId w:val="22"/>
  </w:num>
  <w:num w:numId="21" w16cid:durableId="810713060">
    <w:abstractNumId w:val="18"/>
  </w:num>
  <w:num w:numId="22" w16cid:durableId="17119519">
    <w:abstractNumId w:val="9"/>
  </w:num>
  <w:num w:numId="23" w16cid:durableId="985012701">
    <w:abstractNumId w:val="31"/>
  </w:num>
  <w:num w:numId="24" w16cid:durableId="93980608">
    <w:abstractNumId w:val="35"/>
  </w:num>
  <w:num w:numId="25" w16cid:durableId="2078015887">
    <w:abstractNumId w:val="3"/>
  </w:num>
  <w:num w:numId="26" w16cid:durableId="846679899">
    <w:abstractNumId w:val="17"/>
  </w:num>
  <w:num w:numId="27" w16cid:durableId="1073046598">
    <w:abstractNumId w:val="4"/>
  </w:num>
  <w:num w:numId="28" w16cid:durableId="91319834">
    <w:abstractNumId w:val="19"/>
  </w:num>
  <w:num w:numId="29" w16cid:durableId="1288703112">
    <w:abstractNumId w:val="34"/>
  </w:num>
  <w:num w:numId="30" w16cid:durableId="302737023">
    <w:abstractNumId w:val="32"/>
  </w:num>
  <w:num w:numId="31" w16cid:durableId="2067023340">
    <w:abstractNumId w:val="14"/>
  </w:num>
  <w:num w:numId="32" w16cid:durableId="2045715424">
    <w:abstractNumId w:val="2"/>
  </w:num>
  <w:num w:numId="33" w16cid:durableId="1847162397">
    <w:abstractNumId w:val="11"/>
  </w:num>
  <w:num w:numId="34" w16cid:durableId="175506950">
    <w:abstractNumId w:val="21"/>
  </w:num>
  <w:num w:numId="35" w16cid:durableId="1015183386">
    <w:abstractNumId w:val="30"/>
  </w:num>
  <w:num w:numId="36" w16cid:durableId="513619181">
    <w:abstractNumId w:val="7"/>
  </w:num>
  <w:num w:numId="37" w16cid:durableId="891893239">
    <w:abstractNumId w:val="38"/>
  </w:num>
  <w:num w:numId="38" w16cid:durableId="586814735">
    <w:abstractNumId w:val="13"/>
  </w:num>
  <w:num w:numId="39" w16cid:durableId="641429976">
    <w:abstractNumId w:val="24"/>
  </w:num>
  <w:num w:numId="40" w16cid:durableId="524443312">
    <w:abstractNumId w:val="27"/>
  </w:num>
  <w:num w:numId="41" w16cid:durableId="1361459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2106"/>
    <w:rsid w:val="000374B3"/>
    <w:rsid w:val="00037991"/>
    <w:rsid w:val="000454D4"/>
    <w:rsid w:val="00046919"/>
    <w:rsid w:val="000516B9"/>
    <w:rsid w:val="00051709"/>
    <w:rsid w:val="00060B13"/>
    <w:rsid w:val="00061EF1"/>
    <w:rsid w:val="00087E34"/>
    <w:rsid w:val="000A2B0F"/>
    <w:rsid w:val="000C0013"/>
    <w:rsid w:val="000F75FA"/>
    <w:rsid w:val="00105CE7"/>
    <w:rsid w:val="0010745E"/>
    <w:rsid w:val="00113CCA"/>
    <w:rsid w:val="00126EE7"/>
    <w:rsid w:val="001542BD"/>
    <w:rsid w:val="001642FF"/>
    <w:rsid w:val="00175317"/>
    <w:rsid w:val="001811E2"/>
    <w:rsid w:val="001871A0"/>
    <w:rsid w:val="001A4185"/>
    <w:rsid w:val="001D5300"/>
    <w:rsid w:val="00213F25"/>
    <w:rsid w:val="00214BC5"/>
    <w:rsid w:val="00240EDA"/>
    <w:rsid w:val="0025549E"/>
    <w:rsid w:val="002570CC"/>
    <w:rsid w:val="00261B68"/>
    <w:rsid w:val="00272B8C"/>
    <w:rsid w:val="00284117"/>
    <w:rsid w:val="002A3627"/>
    <w:rsid w:val="002B69BB"/>
    <w:rsid w:val="002E3DA8"/>
    <w:rsid w:val="002F74EF"/>
    <w:rsid w:val="003062A0"/>
    <w:rsid w:val="003068EF"/>
    <w:rsid w:val="003273B6"/>
    <w:rsid w:val="00363376"/>
    <w:rsid w:val="00363C6D"/>
    <w:rsid w:val="00374EDD"/>
    <w:rsid w:val="003937E5"/>
    <w:rsid w:val="00394A77"/>
    <w:rsid w:val="00397ABD"/>
    <w:rsid w:val="003A49E1"/>
    <w:rsid w:val="003B3C21"/>
    <w:rsid w:val="003D0590"/>
    <w:rsid w:val="003F5AEE"/>
    <w:rsid w:val="00441F02"/>
    <w:rsid w:val="00466BEB"/>
    <w:rsid w:val="0048013F"/>
    <w:rsid w:val="00481AB7"/>
    <w:rsid w:val="004C3554"/>
    <w:rsid w:val="004C49D8"/>
    <w:rsid w:val="004C4EBB"/>
    <w:rsid w:val="004D25C7"/>
    <w:rsid w:val="004E2846"/>
    <w:rsid w:val="0052289B"/>
    <w:rsid w:val="00552566"/>
    <w:rsid w:val="00567CCD"/>
    <w:rsid w:val="005B4F8D"/>
    <w:rsid w:val="005C6FD2"/>
    <w:rsid w:val="00600F95"/>
    <w:rsid w:val="0061046C"/>
    <w:rsid w:val="006114B8"/>
    <w:rsid w:val="006255F7"/>
    <w:rsid w:val="006311D2"/>
    <w:rsid w:val="00662C10"/>
    <w:rsid w:val="006736F7"/>
    <w:rsid w:val="006929A0"/>
    <w:rsid w:val="006962C5"/>
    <w:rsid w:val="006C5F81"/>
    <w:rsid w:val="00703249"/>
    <w:rsid w:val="007657FF"/>
    <w:rsid w:val="007816C4"/>
    <w:rsid w:val="007C0294"/>
    <w:rsid w:val="007D111C"/>
    <w:rsid w:val="007E3145"/>
    <w:rsid w:val="007E732A"/>
    <w:rsid w:val="007F4FC2"/>
    <w:rsid w:val="008210E7"/>
    <w:rsid w:val="00835738"/>
    <w:rsid w:val="00836570"/>
    <w:rsid w:val="008453DA"/>
    <w:rsid w:val="0085530C"/>
    <w:rsid w:val="00902A65"/>
    <w:rsid w:val="009172DF"/>
    <w:rsid w:val="0092487E"/>
    <w:rsid w:val="00924DBD"/>
    <w:rsid w:val="00932861"/>
    <w:rsid w:val="00952A37"/>
    <w:rsid w:val="0096148C"/>
    <w:rsid w:val="009677D2"/>
    <w:rsid w:val="00997888"/>
    <w:rsid w:val="009C6444"/>
    <w:rsid w:val="009E510C"/>
    <w:rsid w:val="009E543E"/>
    <w:rsid w:val="009F028D"/>
    <w:rsid w:val="00A51F75"/>
    <w:rsid w:val="00A5786C"/>
    <w:rsid w:val="00A63B28"/>
    <w:rsid w:val="00AB06F5"/>
    <w:rsid w:val="00AB1E0F"/>
    <w:rsid w:val="00AB234E"/>
    <w:rsid w:val="00AD3E23"/>
    <w:rsid w:val="00AE3C63"/>
    <w:rsid w:val="00AE611C"/>
    <w:rsid w:val="00AF0921"/>
    <w:rsid w:val="00AF0B51"/>
    <w:rsid w:val="00AF1B66"/>
    <w:rsid w:val="00B41F68"/>
    <w:rsid w:val="00B556B9"/>
    <w:rsid w:val="00B557BF"/>
    <w:rsid w:val="00B7517E"/>
    <w:rsid w:val="00B82CE0"/>
    <w:rsid w:val="00BA1C0E"/>
    <w:rsid w:val="00BA3A16"/>
    <w:rsid w:val="00BB400B"/>
    <w:rsid w:val="00BC4298"/>
    <w:rsid w:val="00BC778F"/>
    <w:rsid w:val="00BD735F"/>
    <w:rsid w:val="00C1031F"/>
    <w:rsid w:val="00C11B7E"/>
    <w:rsid w:val="00C26091"/>
    <w:rsid w:val="00C27673"/>
    <w:rsid w:val="00C47214"/>
    <w:rsid w:val="00C60830"/>
    <w:rsid w:val="00C6453D"/>
    <w:rsid w:val="00C70CFA"/>
    <w:rsid w:val="00C75EC7"/>
    <w:rsid w:val="00C85035"/>
    <w:rsid w:val="00CA149F"/>
    <w:rsid w:val="00CE5D9B"/>
    <w:rsid w:val="00D03DD4"/>
    <w:rsid w:val="00D15BC8"/>
    <w:rsid w:val="00D35EE8"/>
    <w:rsid w:val="00D5072A"/>
    <w:rsid w:val="00D5310D"/>
    <w:rsid w:val="00D57654"/>
    <w:rsid w:val="00D63705"/>
    <w:rsid w:val="00D7519D"/>
    <w:rsid w:val="00D77B65"/>
    <w:rsid w:val="00D9007A"/>
    <w:rsid w:val="00DA531F"/>
    <w:rsid w:val="00DD02C6"/>
    <w:rsid w:val="00DD705A"/>
    <w:rsid w:val="00DF631E"/>
    <w:rsid w:val="00E03881"/>
    <w:rsid w:val="00E17966"/>
    <w:rsid w:val="00E24988"/>
    <w:rsid w:val="00E37CC1"/>
    <w:rsid w:val="00E56075"/>
    <w:rsid w:val="00E630D3"/>
    <w:rsid w:val="00E856C1"/>
    <w:rsid w:val="00E91AE0"/>
    <w:rsid w:val="00EA656E"/>
    <w:rsid w:val="00EC51A4"/>
    <w:rsid w:val="00EF6402"/>
    <w:rsid w:val="00F00336"/>
    <w:rsid w:val="00F30F79"/>
    <w:rsid w:val="00F32637"/>
    <w:rsid w:val="00F4312E"/>
    <w:rsid w:val="00F50332"/>
    <w:rsid w:val="00F50E01"/>
    <w:rsid w:val="00F51B7A"/>
    <w:rsid w:val="00F7364A"/>
    <w:rsid w:val="00F77D01"/>
    <w:rsid w:val="00FA7F67"/>
    <w:rsid w:val="00FC68C9"/>
    <w:rsid w:val="00FD553C"/>
    <w:rsid w:val="00FE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maplewoodcemetery.org/mwcadm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18</Pages>
  <Words>2555</Words>
  <Characters>14570</Characters>
  <Application>Microsoft Office Word</Application>
  <DocSecurity>0</DocSecurity>
  <Lines>121</Lines>
  <Paragraphs>34</Paragraphs>
  <ScaleCrop>false</ScaleCrop>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5</cp:revision>
  <cp:lastPrinted>2024-01-07T21:48:00Z</cp:lastPrinted>
  <dcterms:created xsi:type="dcterms:W3CDTF">2024-01-04T22:27:00Z</dcterms:created>
  <dcterms:modified xsi:type="dcterms:W3CDTF">2024-01-07T22:02:00Z</dcterms:modified>
</cp:coreProperties>
</file>